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2B04" w14:textId="77777777" w:rsidR="00962952" w:rsidRDefault="001122A7" w:rsidP="00962952">
      <w:pPr>
        <w:autoSpaceDE w:val="0"/>
        <w:autoSpaceDN w:val="0"/>
        <w:spacing w:line="256" w:lineRule="auto"/>
        <w:ind w:leftChars="100" w:left="1170" w:rightChars="444" w:right="932" w:hangingChars="300" w:hanging="960"/>
        <w:jc w:val="center"/>
        <w:textAlignment w:val="baseline"/>
        <w:rPr>
          <w:rFonts w:ascii="游明朝" w:eastAsia="ＭＳ 明朝" w:hAnsi="游明朝" w:cs="ＭＳ 明朝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32"/>
          <w:szCs w:val="32"/>
          <w:lang w:val="en-GB"/>
          <w14:ligatures w14:val="standardContextual"/>
        </w:rPr>
        <w:t>差押債権目録</w:t>
      </w:r>
    </w:p>
    <w:p w14:paraId="54EF026F" w14:textId="55D189AB" w:rsidR="001122A7" w:rsidRPr="00962952" w:rsidRDefault="00962952" w:rsidP="00962952">
      <w:pPr>
        <w:autoSpaceDE w:val="0"/>
        <w:autoSpaceDN w:val="0"/>
        <w:spacing w:line="256" w:lineRule="auto"/>
        <w:ind w:leftChars="100" w:left="930" w:rightChars="444" w:right="932" w:hangingChars="300" w:hanging="720"/>
        <w:jc w:val="center"/>
        <w:textAlignment w:val="baseline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962952">
        <w:rPr>
          <w:rFonts w:ascii="ＭＳ 明朝" w:eastAsia="ＭＳ 明朝" w:hAnsi="ＭＳ 明朝" w:cs="ＭＳ 明朝"/>
          <w:kern w:val="0"/>
          <w:sz w:val="24"/>
          <w:szCs w:val="24"/>
        </w:rPr>
        <w:t>（ワンストップ・先取特権</w:t>
      </w:r>
      <w:r w:rsidRPr="00962952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（法定養育費及び形成養育費）</w:t>
      </w:r>
      <w:r w:rsidRPr="00962952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703D2CCB" w14:textId="52A5D0E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　　</w:t>
      </w:r>
      <w:r w:rsidR="0063378D">
        <w:rPr>
          <w:rFonts w:ascii="ＭＳ 明朝" w:eastAsia="ＭＳ 明朝" w:hAnsi="ＭＳ 明朝" w:hint="eastAsia"/>
          <w:u w:val="dotted"/>
        </w:rPr>
        <w:t xml:space="preserve">　　　　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</w:t>
      </w:r>
    </w:p>
    <w:p w14:paraId="75EC6B18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記載の３）</w:t>
      </w:r>
    </w:p>
    <w:p w14:paraId="09D56199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記載の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３(1)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</w:p>
    <w:p w14:paraId="5A0DD105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</w:p>
    <w:p w14:paraId="5F188D9F" w14:textId="24181DA7" w:rsidR="001122A7" w:rsidRPr="00FF3F26" w:rsidRDefault="001122A7" w:rsidP="001122A7">
      <w:pPr>
        <w:autoSpaceDE w:val="0"/>
        <w:autoSpaceDN w:val="0"/>
        <w:adjustRightInd w:val="0"/>
        <w:snapToGrid w:val="0"/>
        <w:ind w:left="780" w:rightChars="100" w:right="210" w:hangingChars="325" w:hanging="7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２ </w:t>
      </w:r>
      <w:r w:rsidRPr="00824B14">
        <w:rPr>
          <w:rFonts w:ascii="ＭＳ 明朝" w:eastAsia="ＭＳ 明朝" w:hAnsi="ＭＳ 明朝" w:cs="EUDC" w:hint="eastAsia"/>
          <w:kern w:val="0"/>
          <w:sz w:val="24"/>
          <w:szCs w:val="24"/>
          <w:lang w:val="en-GB"/>
          <w14:ligatures w14:val="standardContextual"/>
        </w:rPr>
        <w:t xml:space="preserve">(1) 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月から令和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月まで、毎月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日限り</w:t>
      </w:r>
    </w:p>
    <w:p w14:paraId="4BFE00AD" w14:textId="2D828A5D" w:rsidR="001122A7" w:rsidRPr="00FF3F26" w:rsidRDefault="001122A7" w:rsidP="0063378D">
      <w:pPr>
        <w:autoSpaceDE w:val="0"/>
        <w:autoSpaceDN w:val="0"/>
        <w:adjustRightInd w:val="0"/>
        <w:snapToGrid w:val="0"/>
        <w:ind w:leftChars="400" w:left="900" w:rightChars="59" w:right="124" w:hangingChars="25" w:hanging="6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載の３(2)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</w:p>
    <w:p w14:paraId="6A6CC69C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left="1020" w:rightChars="100" w:right="210" w:hangingChars="425" w:hanging="10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　　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  </w:t>
      </w:r>
    </w:p>
    <w:p w14:paraId="6A0C3FBD" w14:textId="214AD90A" w:rsidR="001122A7" w:rsidRPr="00FF3F26" w:rsidRDefault="001122A7" w:rsidP="001122A7">
      <w:pPr>
        <w:autoSpaceDE w:val="0"/>
        <w:autoSpaceDN w:val="0"/>
        <w:adjustRightInd w:val="0"/>
        <w:snapToGrid w:val="0"/>
        <w:ind w:leftChars="156" w:left="808" w:rightChars="100" w:right="210" w:hangingChars="200" w:hanging="4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824B14">
        <w:rPr>
          <w:rFonts w:ascii="ＭＳ 明朝" w:eastAsia="ＭＳ 明朝" w:hAnsi="ＭＳ 明朝" w:cs="EUDC" w:hint="eastAsia"/>
          <w:kern w:val="0"/>
          <w:sz w:val="24"/>
          <w:szCs w:val="24"/>
          <w:lang w:val="en-GB"/>
          <w14:ligatures w14:val="standardContextual"/>
        </w:rPr>
        <w:t xml:space="preserve">(2) 　</w:t>
      </w:r>
      <w:r w:rsidR="0063378D" w:rsidRPr="0063378D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月から令和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月まで、毎月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日限り</w:t>
      </w:r>
    </w:p>
    <w:p w14:paraId="654A4CD5" w14:textId="04BCA180" w:rsidR="001122A7" w:rsidRPr="00FF3F26" w:rsidRDefault="0063378D" w:rsidP="00582D8C">
      <w:pPr>
        <w:autoSpaceDE w:val="0"/>
        <w:autoSpaceDN w:val="0"/>
        <w:adjustRightInd w:val="0"/>
        <w:snapToGrid w:val="0"/>
        <w:ind w:leftChars="400" w:left="900" w:rightChars="59" w:right="124" w:hangingChars="25" w:hanging="60"/>
        <w:jc w:val="left"/>
        <w:rPr>
          <w:rFonts w:ascii="游明朝" w:eastAsia="ＭＳ 明朝" w:hAnsi="游明朝" w:cs="EUDC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載の３(2)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  <w:r w:rsidR="001122A7"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</w:t>
      </w:r>
    </w:p>
    <w:p w14:paraId="6E727D17" w14:textId="3EADC43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3935C2E8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ただし、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頭書２の(1)及び(2)の金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額については、その確定期限の到来後に支払期が到来する下記債権に限る。</w:t>
      </w:r>
    </w:p>
    <w:p w14:paraId="73386A64" w14:textId="77777777" w:rsidR="002803A8" w:rsidRDefault="002803A8" w:rsidP="002803A8">
      <w:pPr>
        <w:jc w:val="center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565662CE" w14:textId="77777777" w:rsidR="002803A8" w:rsidRPr="00D033F9" w:rsidRDefault="002803A8" w:rsidP="002803A8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8DE21FB" w14:textId="2EBE4004" w:rsidR="002803A8" w:rsidRDefault="002803A8" w:rsidP="002803A8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6CCA731F" w14:textId="77777777" w:rsidR="002803A8" w:rsidRPr="00D033F9" w:rsidRDefault="002803A8" w:rsidP="002803A8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803A8" w:rsidRPr="00D033F9" w14:paraId="622A2D06" w14:textId="77777777" w:rsidTr="0028040F">
        <w:tc>
          <w:tcPr>
            <w:tcW w:w="4247" w:type="dxa"/>
          </w:tcPr>
          <w:p w14:paraId="2DAF5D68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3B9F1D0C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2803A8" w:rsidRPr="00D033F9" w14:paraId="2143E9B8" w14:textId="77777777" w:rsidTr="0028040F">
        <w:tc>
          <w:tcPr>
            <w:tcW w:w="4247" w:type="dxa"/>
          </w:tcPr>
          <w:p w14:paraId="070E2CF4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45DF4416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2803A8" w:rsidRPr="00D033F9" w14:paraId="40704FBF" w14:textId="77777777" w:rsidTr="0028040F">
        <w:tc>
          <w:tcPr>
            <w:tcW w:w="4247" w:type="dxa"/>
          </w:tcPr>
          <w:p w14:paraId="4569F6A2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0D2786F0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2803A8" w:rsidRPr="00D033F9" w14:paraId="61487ECA" w14:textId="77777777" w:rsidTr="0028040F">
        <w:tc>
          <w:tcPr>
            <w:tcW w:w="4247" w:type="dxa"/>
          </w:tcPr>
          <w:p w14:paraId="2FB032D2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159A735D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2803A8" w:rsidRPr="00D033F9" w14:paraId="10827E78" w14:textId="77777777" w:rsidTr="0028040F">
        <w:tc>
          <w:tcPr>
            <w:tcW w:w="4247" w:type="dxa"/>
          </w:tcPr>
          <w:p w14:paraId="3534FA94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4C7DC885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2803A8" w:rsidRPr="00D033F9" w14:paraId="5740831C" w14:textId="77777777" w:rsidTr="0028040F">
        <w:tc>
          <w:tcPr>
            <w:tcW w:w="4247" w:type="dxa"/>
          </w:tcPr>
          <w:p w14:paraId="793A8780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556D2565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2803A8" w:rsidRPr="00D033F9" w14:paraId="71F1BCFF" w14:textId="77777777" w:rsidTr="0028040F">
        <w:tc>
          <w:tcPr>
            <w:tcW w:w="4247" w:type="dxa"/>
          </w:tcPr>
          <w:p w14:paraId="60F2A6D5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57F7152A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CF3D9A7" w14:textId="77777777" w:rsidR="002803A8" w:rsidRPr="00D033F9" w:rsidRDefault="002803A8" w:rsidP="0028040F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7EC4FC91" w14:textId="77777777" w:rsidR="001122A7" w:rsidRPr="001122A7" w:rsidRDefault="001122A7" w:rsidP="00582D8C">
      <w:pPr>
        <w:widowControl/>
        <w:jc w:val="left"/>
        <w:rPr>
          <w:rFonts w:ascii="ＭＳ 明朝" w:eastAsia="ＭＳ 明朝" w:hAnsi="Century" w:cs="Times New Roman"/>
          <w:kern w:val="0"/>
          <w:sz w:val="24"/>
          <w:lang w:val="en-GB"/>
          <w14:ligatures w14:val="standardContextual"/>
        </w:rPr>
      </w:pPr>
    </w:p>
    <w:sectPr w:rsidR="001122A7" w:rsidRPr="001122A7" w:rsidSect="002803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77EC" w14:textId="77777777" w:rsidR="00906BAA" w:rsidRDefault="00906BAA" w:rsidP="001122A7">
      <w:r>
        <w:separator/>
      </w:r>
    </w:p>
  </w:endnote>
  <w:endnote w:type="continuationSeparator" w:id="0">
    <w:p w14:paraId="18EA8230" w14:textId="77777777" w:rsidR="00906BAA" w:rsidRDefault="00906BAA" w:rsidP="0011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65D" w14:textId="77777777" w:rsidR="00906BAA" w:rsidRDefault="00906BAA" w:rsidP="001122A7">
      <w:r>
        <w:separator/>
      </w:r>
    </w:p>
  </w:footnote>
  <w:footnote w:type="continuationSeparator" w:id="0">
    <w:p w14:paraId="1BC625E0" w14:textId="77777777" w:rsidR="00906BAA" w:rsidRDefault="00906BAA" w:rsidP="0011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7"/>
    <w:rsid w:val="00106FBB"/>
    <w:rsid w:val="001122A7"/>
    <w:rsid w:val="0014736C"/>
    <w:rsid w:val="002323E3"/>
    <w:rsid w:val="002803A8"/>
    <w:rsid w:val="003620F9"/>
    <w:rsid w:val="004443D7"/>
    <w:rsid w:val="004C7C67"/>
    <w:rsid w:val="004E46EF"/>
    <w:rsid w:val="0050528D"/>
    <w:rsid w:val="00582D8C"/>
    <w:rsid w:val="0063378D"/>
    <w:rsid w:val="00653E54"/>
    <w:rsid w:val="0068125E"/>
    <w:rsid w:val="00696303"/>
    <w:rsid w:val="007A3116"/>
    <w:rsid w:val="00883FAF"/>
    <w:rsid w:val="00906BAA"/>
    <w:rsid w:val="00962952"/>
    <w:rsid w:val="00BD12EC"/>
    <w:rsid w:val="00C20236"/>
    <w:rsid w:val="00CB0EDF"/>
    <w:rsid w:val="00D23573"/>
    <w:rsid w:val="00D662AE"/>
    <w:rsid w:val="00EC0F14"/>
    <w:rsid w:val="00F17DCA"/>
    <w:rsid w:val="00F47271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E6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A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22A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A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A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A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A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A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A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A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A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2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2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2A7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1122A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1122A7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1122A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963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6303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6963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6303"/>
    <w:rPr>
      <w:szCs w:val="22"/>
      <w14:ligatures w14:val="none"/>
    </w:rPr>
  </w:style>
  <w:style w:type="table" w:styleId="af1">
    <w:name w:val="Table Grid"/>
    <w:basedOn w:val="a1"/>
    <w:uiPriority w:val="39"/>
    <w:rsid w:val="002803A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2026-03-24T03:21:00Z</dcterms:created>
  <dcterms:modified xsi:type="dcterms:W3CDTF">2026-03-24T03:21:00Z</dcterms:modified>
  <cp:category/>
  <cp:contentStatus/>
  <dc:identifier/>
  <dc:language/>
  <cp:revision>1</cp:revision>
  <cp:version/>
</cp:coreProperties>
</file>