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423" w:rsidRPr="002273E7" w:rsidRDefault="00703478" w:rsidP="005017BE">
      <w:pPr>
        <w:jc w:val="center"/>
        <w:rPr>
          <w:rFonts w:asciiTheme="minorEastAsia" w:hAnsiTheme="minorEastAsia"/>
          <w:sz w:val="28"/>
          <w:szCs w:val="28"/>
        </w:rPr>
      </w:pPr>
      <w:r w:rsidRPr="002273E7">
        <w:rPr>
          <w:rFonts w:asciiTheme="minorEastAsia" w:hAnsiTheme="minorEastAsia" w:hint="eastAsia"/>
          <w:sz w:val="28"/>
          <w:szCs w:val="28"/>
        </w:rPr>
        <w:t>「成年後見申立セット」内容の変更について</w:t>
      </w:r>
    </w:p>
    <w:p w:rsidR="005017BE" w:rsidRPr="002273E7" w:rsidRDefault="005017BE" w:rsidP="005017BE">
      <w:pPr>
        <w:jc w:val="right"/>
        <w:rPr>
          <w:rFonts w:asciiTheme="minorEastAsia" w:hAnsiTheme="minorEastAsia"/>
          <w:sz w:val="24"/>
          <w:szCs w:val="24"/>
        </w:rPr>
      </w:pPr>
      <w:r w:rsidRPr="002273E7">
        <w:rPr>
          <w:rFonts w:asciiTheme="minorEastAsia" w:hAnsiTheme="minorEastAsia" w:hint="eastAsia"/>
          <w:sz w:val="24"/>
          <w:szCs w:val="24"/>
        </w:rPr>
        <w:t>大阪家庭裁判所家事第４部後見係</w:t>
      </w:r>
    </w:p>
    <w:p w:rsidR="003A34D8" w:rsidRPr="002273E7" w:rsidRDefault="003A34D8" w:rsidP="005017BE">
      <w:pPr>
        <w:ind w:firstLineChars="100" w:firstLine="240"/>
        <w:rPr>
          <w:rFonts w:asciiTheme="minorEastAsia" w:hAnsiTheme="minorEastAsia"/>
          <w:sz w:val="24"/>
          <w:szCs w:val="24"/>
        </w:rPr>
      </w:pPr>
    </w:p>
    <w:p w:rsidR="00703478" w:rsidRPr="002273E7" w:rsidRDefault="00703478" w:rsidP="005017BE">
      <w:pPr>
        <w:ind w:firstLineChars="100" w:firstLine="240"/>
        <w:rPr>
          <w:rFonts w:asciiTheme="minorEastAsia" w:hAnsiTheme="minorEastAsia"/>
          <w:sz w:val="24"/>
          <w:szCs w:val="24"/>
        </w:rPr>
      </w:pPr>
      <w:r w:rsidRPr="002273E7">
        <w:rPr>
          <w:rFonts w:asciiTheme="minorEastAsia" w:hAnsiTheme="minorEastAsia" w:hint="eastAsia"/>
          <w:sz w:val="24"/>
          <w:szCs w:val="24"/>
        </w:rPr>
        <w:t>本日お渡しした「成年後見申立セット」について，平成２７年４月以降，以下のとおり変更がありますので，留意してください。</w:t>
      </w:r>
    </w:p>
    <w:p w:rsidR="00703478" w:rsidRPr="002273E7" w:rsidRDefault="00703478">
      <w:pPr>
        <w:rPr>
          <w:rFonts w:asciiTheme="minorEastAsia" w:hAnsiTheme="minorEastAsia"/>
          <w:sz w:val="24"/>
          <w:szCs w:val="24"/>
        </w:rPr>
      </w:pPr>
    </w:p>
    <w:p w:rsidR="00703478" w:rsidRPr="002273E7" w:rsidRDefault="00B804D9" w:rsidP="003A34D8">
      <w:pPr>
        <w:rPr>
          <w:rFonts w:asciiTheme="minorEastAsia" w:hAnsiTheme="minorEastAsia"/>
          <w:sz w:val="24"/>
          <w:szCs w:val="24"/>
        </w:rPr>
      </w:pPr>
      <w:r>
        <w:rPr>
          <w:rFonts w:asciiTheme="minorEastAsia" w:hAnsiTheme="minorEastAsia" w:hint="eastAsia"/>
          <w:b/>
          <w:sz w:val="24"/>
          <w:szCs w:val="24"/>
        </w:rPr>
        <w:t xml:space="preserve">●　</w:t>
      </w:r>
      <w:r w:rsidR="00703478" w:rsidRPr="002273E7">
        <w:rPr>
          <w:rFonts w:asciiTheme="minorEastAsia" w:hAnsiTheme="minorEastAsia" w:hint="eastAsia"/>
          <w:sz w:val="24"/>
          <w:szCs w:val="24"/>
        </w:rPr>
        <w:t>冊子「成年後見申立ての手引」９頁「後見事務監督」について</w:t>
      </w:r>
    </w:p>
    <w:p w:rsidR="003A34D8" w:rsidRPr="00B804D9" w:rsidRDefault="009D631B" w:rsidP="005017BE">
      <w:pPr>
        <w:ind w:leftChars="100" w:left="210"/>
        <w:rPr>
          <w:rFonts w:asciiTheme="minorEastAsia" w:hAnsiTheme="minorEastAsia"/>
          <w:sz w:val="24"/>
          <w:szCs w:val="24"/>
        </w:rPr>
      </w:pPr>
      <w:r>
        <w:rPr>
          <w:rFonts w:asciiTheme="minorEastAsia" w:hAnsiTheme="minorEastAsia"/>
          <w:noProof/>
          <w:sz w:val="24"/>
          <w:szCs w:val="24"/>
        </w:rPr>
        <w:pict>
          <v:roundrect id="_x0000_s1026" style="position:absolute;left:0;text-align:left;margin-left:4.2pt;margin-top:11pt;width:432.75pt;height:175.5pt;z-index:251658240" arcsize="10923f" filled="f">
            <v:textbox inset="5.85pt,.7pt,5.85pt,.7pt"/>
          </v:roundrect>
        </w:pict>
      </w:r>
    </w:p>
    <w:p w:rsidR="00DB453E" w:rsidRPr="002273E7" w:rsidRDefault="00DB453E" w:rsidP="005017BE">
      <w:pPr>
        <w:ind w:leftChars="100" w:left="210"/>
        <w:rPr>
          <w:rFonts w:asciiTheme="minorEastAsia" w:hAnsiTheme="minorEastAsia"/>
          <w:sz w:val="24"/>
          <w:szCs w:val="24"/>
        </w:rPr>
      </w:pPr>
      <w:r w:rsidRPr="002273E7">
        <w:rPr>
          <w:rFonts w:asciiTheme="minorEastAsia" w:hAnsiTheme="minorEastAsia" w:hint="eastAsia"/>
          <w:sz w:val="24"/>
          <w:szCs w:val="24"/>
        </w:rPr>
        <w:t>【変更前】</w:t>
      </w:r>
    </w:p>
    <w:p w:rsidR="00703478" w:rsidRPr="002273E7" w:rsidRDefault="00703478" w:rsidP="005017BE">
      <w:pPr>
        <w:ind w:leftChars="200" w:left="420"/>
        <w:rPr>
          <w:rFonts w:asciiTheme="minorEastAsia" w:hAnsiTheme="minorEastAsia"/>
          <w:sz w:val="24"/>
          <w:szCs w:val="24"/>
        </w:rPr>
      </w:pPr>
      <w:r w:rsidRPr="002273E7">
        <w:rPr>
          <w:rFonts w:asciiTheme="minorEastAsia" w:hAnsiTheme="minorEastAsia" w:hint="eastAsia"/>
          <w:sz w:val="24"/>
          <w:szCs w:val="24"/>
        </w:rPr>
        <w:t>「【その後も随時，家庭裁判所から財産目録等の提出や後見等の状況報告などを求めますので，適切な財産管理に努めてください。】」</w:t>
      </w:r>
    </w:p>
    <w:p w:rsidR="003A34D8" w:rsidRDefault="009D631B" w:rsidP="005017BE">
      <w:pPr>
        <w:ind w:leftChars="100" w:left="210"/>
        <w:rPr>
          <w:rFonts w:asciiTheme="minorEastAsia" w:hAnsiTheme="minorEastAsia" w:hint="eastAsia"/>
          <w:sz w:val="24"/>
          <w:szCs w:val="24"/>
        </w:rPr>
      </w:pPr>
      <w:r>
        <w:rPr>
          <w:rFonts w:asciiTheme="minorEastAsia" w:hAnsiTheme="minorEastAsia" w:hint="eastAsia"/>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position:absolute;left:0;text-align:left;margin-left:180.45pt;margin-top:6.5pt;width:56.25pt;height:24pt;z-index:251660288" fillcolor="black [3213]">
            <v:textbox style="layout-flow:vertical-ideographic" inset="5.85pt,.7pt,5.85pt,.7pt"/>
          </v:shape>
        </w:pict>
      </w:r>
    </w:p>
    <w:p w:rsidR="00B804D9" w:rsidRPr="002273E7" w:rsidRDefault="00B804D9" w:rsidP="005017BE">
      <w:pPr>
        <w:ind w:leftChars="100" w:left="210"/>
        <w:rPr>
          <w:rFonts w:asciiTheme="minorEastAsia" w:hAnsiTheme="minorEastAsia"/>
          <w:sz w:val="24"/>
          <w:szCs w:val="24"/>
        </w:rPr>
      </w:pPr>
    </w:p>
    <w:p w:rsidR="00DB453E" w:rsidRPr="002273E7" w:rsidRDefault="00DB453E" w:rsidP="005017BE">
      <w:pPr>
        <w:ind w:leftChars="100" w:left="210"/>
        <w:rPr>
          <w:rFonts w:asciiTheme="minorEastAsia" w:hAnsiTheme="minorEastAsia"/>
          <w:sz w:val="24"/>
          <w:szCs w:val="24"/>
        </w:rPr>
      </w:pPr>
      <w:r w:rsidRPr="002273E7">
        <w:rPr>
          <w:rFonts w:asciiTheme="minorEastAsia" w:hAnsiTheme="minorEastAsia" w:hint="eastAsia"/>
          <w:sz w:val="24"/>
          <w:szCs w:val="24"/>
        </w:rPr>
        <w:t>【変更後】</w:t>
      </w:r>
    </w:p>
    <w:p w:rsidR="00703478" w:rsidRPr="002273E7" w:rsidRDefault="002F49C8" w:rsidP="005017BE">
      <w:pPr>
        <w:ind w:leftChars="200" w:left="420"/>
        <w:rPr>
          <w:rFonts w:asciiTheme="minorEastAsia" w:hAnsiTheme="minorEastAsia"/>
          <w:sz w:val="24"/>
          <w:szCs w:val="24"/>
        </w:rPr>
      </w:pPr>
      <w:r w:rsidRPr="002273E7">
        <w:rPr>
          <w:rFonts w:asciiTheme="minorEastAsia" w:hAnsiTheme="minorEastAsia" w:hint="eastAsia"/>
          <w:sz w:val="24"/>
          <w:szCs w:val="24"/>
        </w:rPr>
        <w:t>「その後は，</w:t>
      </w:r>
      <w:r w:rsidR="00DB453E" w:rsidRPr="002273E7">
        <w:rPr>
          <w:rFonts w:asciiTheme="minorEastAsia" w:hAnsiTheme="minorEastAsia" w:hint="eastAsia"/>
          <w:b/>
          <w:sz w:val="24"/>
          <w:szCs w:val="24"/>
          <w:u w:val="wave"/>
        </w:rPr>
        <w:t>家庭</w:t>
      </w:r>
      <w:r w:rsidRPr="002273E7">
        <w:rPr>
          <w:rFonts w:asciiTheme="minorEastAsia" w:hAnsiTheme="minorEastAsia" w:hint="eastAsia"/>
          <w:b/>
          <w:sz w:val="24"/>
          <w:szCs w:val="24"/>
          <w:u w:val="wave"/>
        </w:rPr>
        <w:t>裁判所が指定した時期に，原則として毎年</w:t>
      </w:r>
      <w:r w:rsidRPr="002273E7">
        <w:rPr>
          <w:rFonts w:asciiTheme="minorEastAsia" w:hAnsiTheme="minorEastAsia" w:hint="eastAsia"/>
          <w:sz w:val="24"/>
          <w:szCs w:val="24"/>
        </w:rPr>
        <w:t>，</w:t>
      </w:r>
      <w:r w:rsidR="00703478" w:rsidRPr="002273E7">
        <w:rPr>
          <w:rFonts w:asciiTheme="minorEastAsia" w:hAnsiTheme="minorEastAsia" w:hint="eastAsia"/>
          <w:sz w:val="24"/>
          <w:szCs w:val="24"/>
        </w:rPr>
        <w:t>家庭裁判所へ財産目録等の提出や後見等の状況報告などを</w:t>
      </w:r>
      <w:r w:rsidR="00703478" w:rsidRPr="002273E7">
        <w:rPr>
          <w:rFonts w:asciiTheme="minorEastAsia" w:hAnsiTheme="minorEastAsia" w:hint="eastAsia"/>
          <w:b/>
          <w:sz w:val="24"/>
          <w:szCs w:val="24"/>
          <w:u w:val="wave"/>
        </w:rPr>
        <w:t>自主的</w:t>
      </w:r>
      <w:r w:rsidR="00703478" w:rsidRPr="002273E7">
        <w:rPr>
          <w:rFonts w:asciiTheme="minorEastAsia" w:hAnsiTheme="minorEastAsia" w:hint="eastAsia"/>
          <w:sz w:val="24"/>
          <w:szCs w:val="24"/>
        </w:rPr>
        <w:t>に行っていただきますので，適切な財産管理に努めてください。」</w:t>
      </w:r>
    </w:p>
    <w:p w:rsidR="00703478" w:rsidRPr="002273E7" w:rsidRDefault="00703478">
      <w:pPr>
        <w:rPr>
          <w:rFonts w:asciiTheme="minorEastAsia" w:hAnsiTheme="minorEastAsia"/>
          <w:sz w:val="24"/>
          <w:szCs w:val="24"/>
        </w:rPr>
      </w:pPr>
    </w:p>
    <w:p w:rsidR="003A34D8" w:rsidRPr="00B804D9" w:rsidRDefault="003A34D8">
      <w:pPr>
        <w:rPr>
          <w:rFonts w:asciiTheme="minorEastAsia" w:hAnsiTheme="minorEastAsia"/>
          <w:sz w:val="24"/>
          <w:szCs w:val="24"/>
        </w:rPr>
      </w:pPr>
    </w:p>
    <w:p w:rsidR="00703478" w:rsidRPr="002273E7" w:rsidRDefault="00B804D9" w:rsidP="00B804D9">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703478" w:rsidRPr="002273E7">
        <w:rPr>
          <w:rFonts w:asciiTheme="minorEastAsia" w:hAnsiTheme="minorEastAsia" w:hint="eastAsia"/>
          <w:sz w:val="24"/>
          <w:szCs w:val="24"/>
        </w:rPr>
        <w:t>冊子「成年後見人の仕事と責任について」７頁「家庭裁判所による後見／保佐／補助監督」</w:t>
      </w:r>
      <w:r w:rsidR="003A34D8" w:rsidRPr="002273E7">
        <w:rPr>
          <w:rFonts w:asciiTheme="minorEastAsia" w:hAnsiTheme="minorEastAsia" w:hint="eastAsia"/>
          <w:sz w:val="24"/>
          <w:szCs w:val="24"/>
        </w:rPr>
        <w:t>について</w:t>
      </w:r>
    </w:p>
    <w:p w:rsidR="00DB453E" w:rsidRPr="002273E7" w:rsidRDefault="009D631B" w:rsidP="005017BE">
      <w:pPr>
        <w:ind w:leftChars="100" w:left="210"/>
        <w:rPr>
          <w:rFonts w:asciiTheme="minorEastAsia" w:hAnsiTheme="minorEastAsia"/>
          <w:sz w:val="24"/>
          <w:szCs w:val="24"/>
        </w:rPr>
      </w:pPr>
      <w:r>
        <w:rPr>
          <w:rFonts w:asciiTheme="minorEastAsia" w:hAnsiTheme="minorEastAsia"/>
          <w:noProof/>
          <w:sz w:val="24"/>
          <w:szCs w:val="24"/>
        </w:rPr>
        <w:pict>
          <v:roundrect id="_x0000_s1028" style="position:absolute;left:0;text-align:left;margin-left:4.2pt;margin-top:6.5pt;width:436.5pt;height:255pt;z-index:251659264" arcsize="10923f" filled="f">
            <v:textbox inset="5.85pt,.7pt,5.85pt,.7pt"/>
          </v:roundrect>
        </w:pict>
      </w:r>
      <w:r w:rsidR="003A34D8" w:rsidRPr="002273E7">
        <w:rPr>
          <w:rFonts w:asciiTheme="minorEastAsia" w:hAnsiTheme="minorEastAsia"/>
          <w:sz w:val="24"/>
          <w:szCs w:val="24"/>
        </w:rPr>
        <w:br/>
      </w:r>
      <w:r w:rsidR="00DB453E" w:rsidRPr="002273E7">
        <w:rPr>
          <w:rFonts w:asciiTheme="minorEastAsia" w:hAnsiTheme="minorEastAsia" w:hint="eastAsia"/>
          <w:sz w:val="24"/>
          <w:szCs w:val="24"/>
        </w:rPr>
        <w:t>【変更前】</w:t>
      </w:r>
    </w:p>
    <w:p w:rsidR="00703478" w:rsidRPr="002273E7" w:rsidRDefault="00703478" w:rsidP="003A34D8">
      <w:pPr>
        <w:ind w:leftChars="200" w:left="420"/>
        <w:rPr>
          <w:rFonts w:asciiTheme="minorEastAsia" w:hAnsiTheme="minorEastAsia"/>
          <w:sz w:val="24"/>
          <w:szCs w:val="24"/>
        </w:rPr>
      </w:pPr>
      <w:r w:rsidRPr="002273E7">
        <w:rPr>
          <w:rFonts w:asciiTheme="minorEastAsia" w:hAnsiTheme="minorEastAsia" w:hint="eastAsia"/>
          <w:sz w:val="24"/>
          <w:szCs w:val="24"/>
        </w:rPr>
        <w:t>「家庭裁判所は，被後見人等の利益が十分守られるように，後見等の事務を監督することになっています。そのため，定期的に，あるいは随時，後見等の事務に関し報告を求めたり，調査しますので，日頃からそれに備えておくことが必要になります。」</w:t>
      </w:r>
    </w:p>
    <w:p w:rsidR="003A34D8" w:rsidRDefault="009D631B" w:rsidP="005017BE">
      <w:pPr>
        <w:ind w:leftChars="100" w:left="210"/>
        <w:rPr>
          <w:rFonts w:asciiTheme="minorEastAsia" w:hAnsiTheme="minorEastAsia" w:hint="eastAsia"/>
          <w:sz w:val="24"/>
          <w:szCs w:val="24"/>
        </w:rPr>
      </w:pPr>
      <w:r>
        <w:rPr>
          <w:rFonts w:asciiTheme="minorEastAsia" w:hAnsiTheme="minorEastAsia"/>
          <w:noProof/>
          <w:sz w:val="24"/>
          <w:szCs w:val="24"/>
        </w:rPr>
        <w:pict>
          <v:shape id="_x0000_s1030" type="#_x0000_t67" style="position:absolute;left:0;text-align:left;margin-left:176.7pt;margin-top:7.25pt;width:56.25pt;height:24pt;z-index:251661312" fillcolor="black [3213]">
            <v:textbox style="layout-flow:vertical-ideographic" inset="5.85pt,.7pt,5.85pt,.7pt"/>
          </v:shape>
        </w:pict>
      </w:r>
    </w:p>
    <w:p w:rsidR="00B804D9" w:rsidRPr="002273E7" w:rsidRDefault="00B804D9" w:rsidP="005017BE">
      <w:pPr>
        <w:ind w:leftChars="100" w:left="210"/>
        <w:rPr>
          <w:rFonts w:asciiTheme="minorEastAsia" w:hAnsiTheme="minorEastAsia"/>
          <w:sz w:val="24"/>
          <w:szCs w:val="24"/>
        </w:rPr>
      </w:pPr>
    </w:p>
    <w:p w:rsidR="00DB453E" w:rsidRPr="002273E7" w:rsidRDefault="00DB453E" w:rsidP="005017BE">
      <w:pPr>
        <w:ind w:leftChars="100" w:left="210"/>
        <w:rPr>
          <w:rFonts w:asciiTheme="minorEastAsia" w:hAnsiTheme="minorEastAsia"/>
          <w:sz w:val="24"/>
          <w:szCs w:val="24"/>
        </w:rPr>
      </w:pPr>
      <w:r w:rsidRPr="002273E7">
        <w:rPr>
          <w:rFonts w:asciiTheme="minorEastAsia" w:hAnsiTheme="minorEastAsia" w:hint="eastAsia"/>
          <w:sz w:val="24"/>
          <w:szCs w:val="24"/>
        </w:rPr>
        <w:t>【変更後】</w:t>
      </w:r>
    </w:p>
    <w:p w:rsidR="00DB453E" w:rsidRPr="002273E7" w:rsidRDefault="002F49C8" w:rsidP="003A34D8">
      <w:pPr>
        <w:ind w:leftChars="200" w:left="420"/>
        <w:rPr>
          <w:rFonts w:asciiTheme="minorEastAsia" w:hAnsiTheme="minorEastAsia"/>
          <w:sz w:val="24"/>
          <w:szCs w:val="24"/>
        </w:rPr>
      </w:pPr>
      <w:r w:rsidRPr="002273E7">
        <w:rPr>
          <w:rFonts w:asciiTheme="minorEastAsia" w:hAnsiTheme="minorEastAsia" w:hint="eastAsia"/>
          <w:sz w:val="24"/>
          <w:szCs w:val="24"/>
        </w:rPr>
        <w:t>「家庭裁判所は，被後見人等の利益が十分守られるように，後見等の事務を監督することになっています。そのため，</w:t>
      </w:r>
      <w:r w:rsidR="00DB453E" w:rsidRPr="002273E7">
        <w:rPr>
          <w:rFonts w:asciiTheme="minorEastAsia" w:hAnsiTheme="minorEastAsia" w:hint="eastAsia"/>
          <w:b/>
          <w:sz w:val="24"/>
          <w:szCs w:val="24"/>
          <w:u w:val="wave"/>
        </w:rPr>
        <w:t>家庭</w:t>
      </w:r>
      <w:r w:rsidRPr="002273E7">
        <w:rPr>
          <w:rFonts w:asciiTheme="minorEastAsia" w:hAnsiTheme="minorEastAsia" w:hint="eastAsia"/>
          <w:b/>
          <w:sz w:val="24"/>
          <w:szCs w:val="24"/>
          <w:u w:val="wave"/>
        </w:rPr>
        <w:t>裁判所が指定した時期に，原則として毎年</w:t>
      </w:r>
      <w:r w:rsidRPr="002273E7">
        <w:rPr>
          <w:rFonts w:asciiTheme="minorEastAsia" w:hAnsiTheme="minorEastAsia" w:hint="eastAsia"/>
          <w:sz w:val="24"/>
          <w:szCs w:val="24"/>
        </w:rPr>
        <w:t>，後見等の事務に関し，</w:t>
      </w:r>
      <w:r w:rsidRPr="002273E7">
        <w:rPr>
          <w:rFonts w:asciiTheme="minorEastAsia" w:hAnsiTheme="minorEastAsia" w:hint="eastAsia"/>
          <w:b/>
          <w:sz w:val="24"/>
          <w:szCs w:val="24"/>
          <w:u w:val="wave"/>
        </w:rPr>
        <w:t>自主的に報告</w:t>
      </w:r>
      <w:r w:rsidRPr="002273E7">
        <w:rPr>
          <w:rFonts w:asciiTheme="minorEastAsia" w:hAnsiTheme="minorEastAsia" w:hint="eastAsia"/>
          <w:sz w:val="24"/>
          <w:szCs w:val="24"/>
        </w:rPr>
        <w:t>を行っていただき，</w:t>
      </w:r>
      <w:r w:rsidR="00DB453E" w:rsidRPr="002273E7">
        <w:rPr>
          <w:rFonts w:asciiTheme="minorEastAsia" w:hAnsiTheme="minorEastAsia" w:hint="eastAsia"/>
          <w:sz w:val="24"/>
          <w:szCs w:val="24"/>
        </w:rPr>
        <w:t>家庭裁判所において調査をしますので，日頃からそれに備えておくことが必要になります。」</w:t>
      </w:r>
    </w:p>
    <w:sectPr w:rsidR="00DB453E" w:rsidRPr="002273E7" w:rsidSect="00836423">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03478"/>
    <w:rsid w:val="001B550B"/>
    <w:rsid w:val="00212DDA"/>
    <w:rsid w:val="002273E7"/>
    <w:rsid w:val="002F49C8"/>
    <w:rsid w:val="003A34D8"/>
    <w:rsid w:val="003B09F6"/>
    <w:rsid w:val="005017BE"/>
    <w:rsid w:val="005D0FA0"/>
    <w:rsid w:val="00703478"/>
    <w:rsid w:val="00836423"/>
    <w:rsid w:val="009D631B"/>
    <w:rsid w:val="00B804D9"/>
    <w:rsid w:val="00CE6433"/>
    <w:rsid w:val="00D750C2"/>
    <w:rsid w:val="00DB453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1">
      <v:textbox inset="5.85pt,.7pt,5.85pt,.7pt"/>
      <o:colormenu v:ext="edit" fill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4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06A1CD-15D4-4CA6-8DF8-D5A9A19CE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最高裁判所</Company>
  <LinksUpToDate>false</LinksUpToDate>
  <CharactersWithSpaces>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最高裁判所</dc:creator>
  <cp:lastModifiedBy>最高裁判所</cp:lastModifiedBy>
  <cp:revision>7</cp:revision>
  <cp:lastPrinted>2015-03-04T06:29:00Z</cp:lastPrinted>
  <dcterms:created xsi:type="dcterms:W3CDTF">2015-03-04T04:08:00Z</dcterms:created>
  <dcterms:modified xsi:type="dcterms:W3CDTF">2015-03-09T01:08:00Z</dcterms:modified>
</cp:coreProperties>
</file>