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9E" w:rsidRDefault="003E359E">
      <w:pPr>
        <w:spacing w:line="355" w:lineRule="exact"/>
        <w:rPr>
          <w:rFonts w:hint="default"/>
        </w:rPr>
      </w:pPr>
      <w:r>
        <w:rPr>
          <w:b/>
          <w:sz w:val="28"/>
        </w:rPr>
        <w:t xml:space="preserve">　　　　　　　　　　　診　断　書　附　票　　　　　　</w:t>
      </w:r>
      <w:r>
        <w:rPr>
          <w:b/>
        </w:rPr>
        <w:t>（徳島家庭裁判所）</w:t>
      </w:r>
      <w:bookmarkStart w:id="0" w:name="_GoBack"/>
      <w:bookmarkEnd w:id="0"/>
    </w:p>
    <w:p w:rsidR="003E359E" w:rsidRDefault="003E359E">
      <w:pPr>
        <w:spacing w:line="315" w:lineRule="exact"/>
        <w:rPr>
          <w:rFonts w:hint="default"/>
        </w:rPr>
      </w:pPr>
    </w:p>
    <w:p w:rsidR="003E359E" w:rsidRDefault="003E359E">
      <w:pPr>
        <w:spacing w:line="315" w:lineRule="exact"/>
        <w:rPr>
          <w:rFonts w:hint="default"/>
        </w:rPr>
      </w:pPr>
      <w:r>
        <w:t xml:space="preserve">　</w:t>
      </w:r>
      <w:r>
        <w:rPr>
          <w:sz w:val="22"/>
        </w:rPr>
        <w:t>後見開始または保佐開始の審理には，本人の財産管理能力などに関する精神鑑定が原則として必要となっております。</w:t>
      </w:r>
    </w:p>
    <w:p w:rsidR="003E359E" w:rsidRDefault="003E359E">
      <w:pPr>
        <w:spacing w:line="315" w:lineRule="exact"/>
        <w:rPr>
          <w:rFonts w:hint="default"/>
        </w:rPr>
      </w:pPr>
      <w:r>
        <w:rPr>
          <w:sz w:val="22"/>
        </w:rPr>
        <w:t xml:space="preserve">　そこで，診断書を作成された先生に鑑定も依頼できるかどうかお伺いしたいので，お手数ですが，下記事項にもご回答ください。</w:t>
      </w:r>
    </w:p>
    <w:p w:rsidR="003E359E" w:rsidRDefault="003E359E">
      <w:pPr>
        <w:spacing w:line="315" w:lineRule="exact"/>
        <w:rPr>
          <w:rFonts w:hint="default"/>
          <w:sz w:val="22"/>
        </w:rPr>
      </w:pPr>
      <w:r>
        <w:rPr>
          <w:sz w:val="22"/>
        </w:rPr>
        <w:t xml:space="preserve">　なお，新しい成年後見制度においては，精神科医に限ることなく広く主治医の方に鑑定をお願いし，医師のご協力をいただいております。</w:t>
      </w:r>
    </w:p>
    <w:p w:rsidR="003E359E" w:rsidRDefault="003E359E">
      <w:pPr>
        <w:spacing w:line="315" w:lineRule="exact"/>
        <w:rPr>
          <w:rFonts w:hint="default"/>
        </w:rPr>
      </w:pPr>
    </w:p>
    <w:p w:rsidR="003E359E" w:rsidRDefault="003E359E" w:rsidP="00311268">
      <w:pPr>
        <w:spacing w:line="315" w:lineRule="exact"/>
        <w:ind w:left="251" w:hangingChars="100" w:hanging="251"/>
        <w:rPr>
          <w:rFonts w:hint="default"/>
        </w:rPr>
      </w:pPr>
      <w:r>
        <w:t>１　審理上，裁判所職員が，本人から申立ての内容や後見人等の選任などについて意見　を聴取する必要があります。本人が成年後見制度や申立ての意味を理解して，前記の　意見を述べることが可能な状態でしょうか。</w:t>
      </w:r>
    </w:p>
    <w:p w:rsidR="003E359E" w:rsidRDefault="003E359E">
      <w:pPr>
        <w:spacing w:line="315" w:lineRule="exact"/>
        <w:ind w:left="751"/>
        <w:rPr>
          <w:rFonts w:hint="default"/>
        </w:rPr>
      </w:pPr>
      <w:r>
        <w:t>□　制度や申立ての意味を理解して意見を述べることは不可能である。</w:t>
      </w:r>
    </w:p>
    <w:p w:rsidR="003E359E" w:rsidRDefault="003E359E">
      <w:pPr>
        <w:spacing w:line="315" w:lineRule="exact"/>
        <w:ind w:left="751"/>
        <w:rPr>
          <w:rFonts w:hint="default"/>
        </w:rPr>
      </w:pPr>
      <w:r>
        <w:t>□　制度や申立ての意味を理解して意見を述べることは可能である。</w:t>
      </w:r>
    </w:p>
    <w:p w:rsidR="003E359E" w:rsidRDefault="003E359E">
      <w:pPr>
        <w:spacing w:line="315" w:lineRule="exact"/>
        <w:ind w:left="751"/>
        <w:rPr>
          <w:rFonts w:hint="default"/>
        </w:rPr>
      </w:pPr>
      <w:r>
        <w:t>□　その他（　　　　　　　　　　　　　　　　　　　　　　　　　）</w:t>
      </w:r>
    </w:p>
    <w:p w:rsidR="003E359E" w:rsidRDefault="003E359E">
      <w:pPr>
        <w:spacing w:line="315" w:lineRule="exact"/>
        <w:rPr>
          <w:rFonts w:hint="default"/>
        </w:rPr>
      </w:pPr>
      <w:r>
        <w:t>２　今後，家庭裁判所から鑑定の依頼があった場合</w:t>
      </w:r>
    </w:p>
    <w:p w:rsidR="003E359E" w:rsidRDefault="003E359E">
      <w:pPr>
        <w:spacing w:line="315" w:lineRule="exact"/>
        <w:ind w:left="751"/>
        <w:rPr>
          <w:rFonts w:hint="default"/>
        </w:rPr>
      </w:pPr>
      <w:r>
        <w:t>□　鑑定を担当できる（３もご回答ください。）。</w:t>
      </w:r>
    </w:p>
    <w:tbl>
      <w:tblPr>
        <w:tblW w:w="0" w:type="auto"/>
        <w:tblInd w:w="49" w:type="dxa"/>
        <w:tblLayout w:type="fixed"/>
        <w:tblCellMar>
          <w:left w:w="0" w:type="dxa"/>
          <w:right w:w="0" w:type="dxa"/>
        </w:tblCellMar>
        <w:tblLook w:val="0000" w:firstRow="0" w:lastRow="0" w:firstColumn="0" w:lastColumn="0" w:noHBand="0" w:noVBand="0"/>
      </w:tblPr>
      <w:tblGrid>
        <w:gridCol w:w="3782"/>
        <w:gridCol w:w="248"/>
        <w:gridCol w:w="248"/>
        <w:gridCol w:w="5456"/>
      </w:tblGrid>
      <w:tr w:rsidR="003E359E">
        <w:tc>
          <w:tcPr>
            <w:tcW w:w="3782" w:type="dxa"/>
            <w:tcBorders>
              <w:top w:val="nil"/>
              <w:left w:val="nil"/>
              <w:bottom w:val="nil"/>
              <w:right w:val="nil"/>
            </w:tcBorders>
            <w:tcMar>
              <w:left w:w="49" w:type="dxa"/>
              <w:right w:w="49" w:type="dxa"/>
            </w:tcMar>
          </w:tcPr>
          <w:p w:rsidR="003E359E" w:rsidRDefault="003E359E" w:rsidP="00311268">
            <w:pPr>
              <w:spacing w:line="315" w:lineRule="exact"/>
              <w:rPr>
                <w:rFonts w:hint="default"/>
              </w:rPr>
            </w:pPr>
            <w:r>
              <w:rPr>
                <w:spacing w:val="-2"/>
              </w:rPr>
              <w:t xml:space="preserve">     </w:t>
            </w:r>
            <w:r>
              <w:t>□　鑑定を担当できない</w:t>
            </w:r>
          </w:p>
        </w:tc>
        <w:tc>
          <w:tcPr>
            <w:tcW w:w="248" w:type="dxa"/>
            <w:tcBorders>
              <w:top w:val="single" w:sz="4" w:space="0" w:color="000000"/>
              <w:left w:val="nil"/>
              <w:bottom w:val="nil"/>
              <w:right w:val="single" w:sz="4" w:space="0" w:color="000000"/>
            </w:tcBorders>
            <w:tcMar>
              <w:left w:w="49" w:type="dxa"/>
              <w:right w:w="49" w:type="dxa"/>
            </w:tcMar>
          </w:tcPr>
          <w:p w:rsidR="003E359E" w:rsidRDefault="003E359E">
            <w:pPr>
              <w:rPr>
                <w:rFonts w:hint="default"/>
              </w:rPr>
            </w:pPr>
          </w:p>
        </w:tc>
        <w:tc>
          <w:tcPr>
            <w:tcW w:w="248" w:type="dxa"/>
            <w:tcBorders>
              <w:top w:val="single" w:sz="4" w:space="0" w:color="000000"/>
              <w:left w:val="single" w:sz="4" w:space="0" w:color="000000"/>
              <w:bottom w:val="nil"/>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植物状態・植物状態に準ずるため，鑑定す</w:t>
            </w:r>
          </w:p>
        </w:tc>
      </w:tr>
      <w:tr w:rsidR="003E359E">
        <w:trPr>
          <w:gridBefore w:val="2"/>
          <w:wBefore w:w="4030" w:type="dxa"/>
        </w:trPr>
        <w:tc>
          <w:tcPr>
            <w:tcW w:w="5704" w:type="dxa"/>
            <w:gridSpan w:val="2"/>
            <w:tcBorders>
              <w:top w:val="nil"/>
              <w:left w:val="single" w:sz="4" w:space="0" w:color="000000"/>
              <w:bottom w:val="nil"/>
              <w:right w:val="nil"/>
            </w:tcBorders>
            <w:tcMar>
              <w:left w:w="49" w:type="dxa"/>
              <w:right w:w="49" w:type="dxa"/>
            </w:tcMar>
          </w:tcPr>
          <w:p w:rsidR="003E359E" w:rsidRDefault="003E359E">
            <w:pPr>
              <w:spacing w:line="315" w:lineRule="exact"/>
              <w:rPr>
                <w:rFonts w:hint="default"/>
              </w:rPr>
            </w:pPr>
            <w:r>
              <w:rPr>
                <w:spacing w:val="-2"/>
              </w:rPr>
              <w:t xml:space="preserve">      </w:t>
            </w:r>
            <w:r>
              <w:t>るまでもない。</w:t>
            </w:r>
          </w:p>
        </w:tc>
      </w:tr>
      <w:tr w:rsidR="003E359E">
        <w:trPr>
          <w:gridBefore w:val="2"/>
          <w:wBefore w:w="4030" w:type="dxa"/>
        </w:trPr>
        <w:tc>
          <w:tcPr>
            <w:tcW w:w="248" w:type="dxa"/>
            <w:tcBorders>
              <w:top w:val="single" w:sz="4" w:space="0" w:color="000000"/>
              <w:left w:val="single" w:sz="4" w:space="0" w:color="000000"/>
              <w:bottom w:val="nil"/>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先天的重度・最重度精神遅滞のため，鑑定</w:t>
            </w:r>
            <w:r>
              <w:rPr>
                <w:spacing w:val="-2"/>
              </w:rPr>
              <w:t xml:space="preserve"> </w:t>
            </w:r>
          </w:p>
        </w:tc>
      </w:tr>
      <w:tr w:rsidR="003E359E">
        <w:trPr>
          <w:gridBefore w:val="2"/>
          <w:wBefore w:w="4030" w:type="dxa"/>
        </w:trPr>
        <w:tc>
          <w:tcPr>
            <w:tcW w:w="5704" w:type="dxa"/>
            <w:gridSpan w:val="2"/>
            <w:tcBorders>
              <w:top w:val="nil"/>
              <w:left w:val="single" w:sz="4" w:space="0" w:color="000000"/>
              <w:bottom w:val="nil"/>
              <w:right w:val="nil"/>
            </w:tcBorders>
            <w:tcMar>
              <w:left w:w="49" w:type="dxa"/>
              <w:right w:w="49" w:type="dxa"/>
            </w:tcMar>
          </w:tcPr>
          <w:p w:rsidR="003E359E" w:rsidRDefault="003E359E">
            <w:pPr>
              <w:spacing w:line="315" w:lineRule="exact"/>
              <w:rPr>
                <w:rFonts w:hint="default"/>
              </w:rPr>
            </w:pPr>
            <w:r>
              <w:rPr>
                <w:spacing w:val="-2"/>
              </w:rPr>
              <w:t xml:space="preserve">     </w:t>
            </w:r>
            <w:r>
              <w:t>するまでもない。</w:t>
            </w:r>
          </w:p>
        </w:tc>
      </w:tr>
      <w:tr w:rsidR="003E359E">
        <w:trPr>
          <w:gridBefore w:val="2"/>
          <w:wBefore w:w="4030" w:type="dxa"/>
        </w:trPr>
        <w:tc>
          <w:tcPr>
            <w:tcW w:w="248" w:type="dxa"/>
            <w:tcBorders>
              <w:top w:val="nil"/>
              <w:left w:val="single" w:sz="4" w:space="0" w:color="000000"/>
              <w:bottom w:val="single" w:sz="4" w:space="0" w:color="000000"/>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その他（　　　　　　　　　　　　　　）</w:t>
            </w:r>
          </w:p>
        </w:tc>
      </w:tr>
    </w:tbl>
    <w:p w:rsidR="003E359E" w:rsidRDefault="003E359E">
      <w:pPr>
        <w:spacing w:line="315" w:lineRule="exact"/>
        <w:ind w:left="751"/>
        <w:rPr>
          <w:rFonts w:hint="default"/>
        </w:rPr>
      </w:pPr>
      <w:r>
        <w:t>□　鑑定を担当できないが，下記の医師を紹介できる。</w:t>
      </w:r>
    </w:p>
    <w:p w:rsidR="003E359E" w:rsidRDefault="003E359E">
      <w:pPr>
        <w:spacing w:line="315" w:lineRule="exact"/>
        <w:rPr>
          <w:rFonts w:hint="default"/>
        </w:rPr>
      </w:pPr>
      <w:r>
        <w:rPr>
          <w:spacing w:val="-2"/>
        </w:rPr>
        <w:t xml:space="preserve">          </w:t>
      </w:r>
      <w:r>
        <w:t>氏　　名：</w:t>
      </w:r>
    </w:p>
    <w:p w:rsidR="003E359E" w:rsidRDefault="003E359E">
      <w:pPr>
        <w:spacing w:line="315" w:lineRule="exact"/>
        <w:rPr>
          <w:rFonts w:hint="default"/>
        </w:rPr>
      </w:pPr>
      <w:r>
        <w:rPr>
          <w:spacing w:val="-2"/>
        </w:rPr>
        <w:t xml:space="preserve">          </w:t>
      </w:r>
      <w:r>
        <w:t>所属病院：</w:t>
      </w:r>
    </w:p>
    <w:p w:rsidR="003E359E" w:rsidRDefault="003E359E">
      <w:pPr>
        <w:spacing w:line="315" w:lineRule="exact"/>
        <w:rPr>
          <w:rFonts w:hint="default"/>
        </w:rPr>
      </w:pPr>
      <w:r>
        <w:rPr>
          <w:spacing w:val="-2"/>
        </w:rPr>
        <w:t xml:space="preserve">          </w:t>
      </w:r>
      <w:r>
        <w:t>連</w:t>
      </w:r>
      <w:r>
        <w:rPr>
          <w:spacing w:val="-2"/>
        </w:rPr>
        <w:t xml:space="preserve"> </w:t>
      </w:r>
      <w:r>
        <w:t>絡</w:t>
      </w:r>
      <w:r>
        <w:rPr>
          <w:spacing w:val="-2"/>
        </w:rPr>
        <w:t xml:space="preserve"> </w:t>
      </w:r>
      <w:r>
        <w:t>先：住所</w:t>
      </w:r>
    </w:p>
    <w:p w:rsidR="003E359E" w:rsidRDefault="003E359E">
      <w:pPr>
        <w:spacing w:line="315" w:lineRule="exact"/>
        <w:rPr>
          <w:rFonts w:hint="default"/>
        </w:rPr>
      </w:pPr>
      <w:r>
        <w:rPr>
          <w:spacing w:val="-2"/>
        </w:rPr>
        <w:t xml:space="preserve">                    </w:t>
      </w:r>
      <w:r>
        <w:t>電話番号　　　　（　　　）</w:t>
      </w:r>
    </w:p>
    <w:p w:rsidR="003E359E" w:rsidRDefault="003E359E">
      <w:pPr>
        <w:spacing w:line="315" w:lineRule="exact"/>
        <w:rPr>
          <w:rFonts w:hint="default"/>
        </w:rPr>
      </w:pPr>
      <w:r>
        <w:rPr>
          <w:b/>
        </w:rPr>
        <w:t>（鑑定を担当していただける場合にご回答ください。）</w:t>
      </w:r>
    </w:p>
    <w:p w:rsidR="003E359E" w:rsidRDefault="003E359E">
      <w:pPr>
        <w:spacing w:line="315" w:lineRule="exact"/>
        <w:rPr>
          <w:rFonts w:hint="default"/>
        </w:rPr>
      </w:pPr>
      <w:r>
        <w:t>３　実際の鑑定に関して</w:t>
      </w:r>
    </w:p>
    <w:p w:rsidR="003E359E" w:rsidRDefault="003E359E">
      <w:pPr>
        <w:spacing w:line="315" w:lineRule="exact"/>
        <w:ind w:left="500"/>
        <w:rPr>
          <w:rFonts w:hint="default"/>
        </w:rPr>
      </w:pPr>
      <w:r>
        <w:t>　鑑定費用について</w:t>
      </w:r>
    </w:p>
    <w:p w:rsidR="003E359E" w:rsidRDefault="003E359E">
      <w:pPr>
        <w:spacing w:line="315" w:lineRule="exact"/>
        <w:ind w:left="500"/>
        <w:rPr>
          <w:rFonts w:hint="default"/>
        </w:rPr>
      </w:pPr>
      <w:r>
        <w:t xml:space="preserve">　（※裁判所としましては，できれば，すべて込みで５万円程度でお願いしたいと　　考えております。）</w:t>
      </w:r>
    </w:p>
    <w:p w:rsidR="003E359E" w:rsidRDefault="003E359E">
      <w:pPr>
        <w:spacing w:line="315" w:lineRule="exact"/>
        <w:ind w:left="1002"/>
        <w:rPr>
          <w:rFonts w:hint="default"/>
        </w:rPr>
      </w:pPr>
      <w:r>
        <w:t>□　裁判所に一任する。</w:t>
      </w:r>
    </w:p>
    <w:p w:rsidR="003E359E" w:rsidRDefault="003E359E">
      <w:pPr>
        <w:spacing w:line="315" w:lineRule="exact"/>
        <w:ind w:left="1002"/>
        <w:rPr>
          <w:rFonts w:hint="default"/>
        </w:rPr>
      </w:pPr>
      <w:r>
        <w:t xml:space="preserve">□　</w:t>
      </w:r>
      <w:r>
        <w:rPr>
          <w:u w:val="single" w:color="000000"/>
        </w:rPr>
        <w:t xml:space="preserve">　　　　</w:t>
      </w:r>
      <w:r>
        <w:t>万円を希望する。</w:t>
      </w:r>
    </w:p>
    <w:p w:rsidR="003E359E" w:rsidRDefault="003E359E">
      <w:pPr>
        <w:spacing w:line="315" w:lineRule="exact"/>
        <w:ind w:left="1002"/>
        <w:rPr>
          <w:rFonts w:hint="default"/>
        </w:rPr>
      </w:pPr>
      <w:r>
        <w:t>□　その他（　　　　　　　　　　　　　　　　　　　　　　　）</w:t>
      </w:r>
    </w:p>
    <w:p w:rsidR="003E359E" w:rsidRDefault="003E359E">
      <w:pPr>
        <w:spacing w:line="315" w:lineRule="exact"/>
        <w:ind w:left="1005" w:hanging="502"/>
        <w:rPr>
          <w:rFonts w:hint="default"/>
        </w:rPr>
      </w:pPr>
      <w:r>
        <w:t>　鑑定期間について（※多くの事例で，３０日前後でご担当いただいております。）</w:t>
      </w:r>
    </w:p>
    <w:p w:rsidR="003E359E" w:rsidRDefault="003E359E">
      <w:pPr>
        <w:spacing w:line="315" w:lineRule="exact"/>
        <w:ind w:left="1005" w:hanging="502"/>
        <w:rPr>
          <w:rFonts w:hint="default"/>
        </w:rPr>
      </w:pPr>
      <w:r>
        <w:t xml:space="preserve">　鑑定には，</w:t>
      </w:r>
      <w:r>
        <w:rPr>
          <w:u w:val="single" w:color="000000"/>
        </w:rPr>
        <w:t xml:space="preserve">　　　</w:t>
      </w:r>
      <w:r>
        <w:t>日間必要です。</w:t>
      </w:r>
    </w:p>
    <w:p w:rsidR="003E359E" w:rsidRDefault="003E359E">
      <w:pPr>
        <w:spacing w:line="315" w:lineRule="exact"/>
        <w:ind w:left="1005" w:hanging="502"/>
        <w:rPr>
          <w:rFonts w:hint="default"/>
        </w:rPr>
      </w:pPr>
      <w:r>
        <w:t>　鑑定料の振込先</w:t>
      </w:r>
    </w:p>
    <w:p w:rsidR="003E359E" w:rsidRDefault="003E359E">
      <w:pPr>
        <w:spacing w:line="315" w:lineRule="exact"/>
        <w:ind w:left="1001"/>
        <w:rPr>
          <w:rFonts w:hint="default"/>
        </w:rPr>
      </w:pPr>
      <w:r>
        <w:t>□　鑑定医個人の口座　　　□　その他</w:t>
      </w:r>
    </w:p>
    <w:p w:rsidR="003E359E" w:rsidRDefault="003E359E">
      <w:pPr>
        <w:spacing w:line="315" w:lineRule="exact"/>
        <w:ind w:left="500"/>
        <w:rPr>
          <w:rFonts w:hint="default"/>
        </w:rPr>
      </w:pPr>
      <w:r>
        <w:t>　最高裁判所作成の「新しい成年後見制度における鑑定書作成の手引」の送付に　ついて</w:t>
      </w:r>
    </w:p>
    <w:p w:rsidR="003E359E" w:rsidRDefault="003E359E">
      <w:pPr>
        <w:spacing w:line="315" w:lineRule="exact"/>
        <w:ind w:left="1002"/>
        <w:rPr>
          <w:rFonts w:hint="default"/>
        </w:rPr>
      </w:pPr>
      <w:r>
        <w:t>□　不要　　□　必要</w:t>
      </w:r>
    </w:p>
    <w:p w:rsidR="00287828" w:rsidRDefault="003E359E">
      <w:pPr>
        <w:spacing w:line="315" w:lineRule="exact"/>
        <w:ind w:left="753" w:hanging="251"/>
        <w:rPr>
          <w:rFonts w:hint="default"/>
        </w:rPr>
      </w:pPr>
      <w:r>
        <w:t>※　なお，正式な鑑定依頼は，申立人が鑑定費用を当裁判所へ予納した後に，改めて文書にて差し上げます。</w:t>
      </w:r>
    </w:p>
    <w:sectPr w:rsidR="00287828">
      <w:footnotePr>
        <w:numRestart w:val="eachPage"/>
      </w:footnotePr>
      <w:endnotePr>
        <w:numFmt w:val="decimal"/>
      </w:endnotePr>
      <w:pgSz w:w="11906" w:h="16838"/>
      <w:pgMar w:top="1191" w:right="850" w:bottom="1134" w:left="1134" w:header="1134" w:footer="0" w:gutter="0"/>
      <w:cols w:space="720"/>
      <w:docGrid w:type="linesAndChars" w:linePitch="315" w:charSpace="2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23" w:rsidRDefault="00EA5B23">
      <w:pPr>
        <w:spacing w:before="327"/>
        <w:rPr>
          <w:rFonts w:hint="default"/>
        </w:rPr>
      </w:pPr>
      <w:r>
        <w:continuationSeparator/>
      </w:r>
    </w:p>
  </w:endnote>
  <w:endnote w:type="continuationSeparator" w:id="0">
    <w:p w:rsidR="00EA5B23" w:rsidRDefault="00EA5B2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23" w:rsidRDefault="00EA5B23">
      <w:pPr>
        <w:spacing w:before="327"/>
        <w:rPr>
          <w:rFonts w:hint="default"/>
        </w:rPr>
      </w:pPr>
      <w:r>
        <w:continuationSeparator/>
      </w:r>
    </w:p>
  </w:footnote>
  <w:footnote w:type="continuationSeparator" w:id="0">
    <w:p w:rsidR="00EA5B23" w:rsidRDefault="00EA5B2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05"/>
  <w:hyphenationZone w:val="0"/>
  <w:drawingGridHorizontalSpacing w:val="443"/>
  <w:drawingGridVerticalSpacing w:val="31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24"/>
    <w:rsid w:val="00287828"/>
    <w:rsid w:val="003E359E"/>
    <w:rsid w:val="00A42011"/>
    <w:rsid w:val="00B55D24"/>
    <w:rsid w:val="00E73F95"/>
    <w:rsid w:val="00EA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482475-B049-4C75-86F9-02F5CB9F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4</cp:revision>
  <cp:lastPrinted>2006-08-17T09:05:00Z</cp:lastPrinted>
  <dcterms:created xsi:type="dcterms:W3CDTF">2018-11-30T01:16:00Z</dcterms:created>
  <dcterms:modified xsi:type="dcterms:W3CDTF">2019-05-14T04:52:00Z</dcterms:modified>
</cp:coreProperties>
</file>