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64" w:rsidRPr="001B2FE9" w:rsidRDefault="00122864" w:rsidP="007F1B5A">
      <w:pPr>
        <w:jc w:val="center"/>
        <w:rPr>
          <w:rFonts w:ascii="ＭＳ ゴシック" w:eastAsia="ＭＳ ゴシック"/>
        </w:rPr>
      </w:pPr>
      <w:r w:rsidRPr="001B2FE9">
        <w:rPr>
          <w:rFonts w:ascii="ＭＳ ゴシック" w:eastAsia="ＭＳ ゴシック" w:hint="eastAsia"/>
        </w:rPr>
        <w:t>＜</w:t>
      </w:r>
      <w:r w:rsidR="006916FF">
        <w:rPr>
          <w:rFonts w:ascii="ＭＳ ゴシック" w:eastAsia="ＭＳ ゴシック" w:hint="eastAsia"/>
        </w:rPr>
        <w:t>年金分割の割合を定める</w:t>
      </w:r>
      <w:r w:rsidRPr="001B2FE9">
        <w:rPr>
          <w:rFonts w:ascii="ＭＳ ゴシック" w:eastAsia="ＭＳ ゴシック" w:hint="eastAsia"/>
        </w:rPr>
        <w:t>調停</w:t>
      </w:r>
      <w:r w:rsidR="00EA2FA8">
        <w:rPr>
          <w:rFonts w:ascii="ＭＳ ゴシック" w:eastAsia="ＭＳ ゴシック" w:hint="eastAsia"/>
        </w:rPr>
        <w:t>（審判）</w:t>
      </w:r>
      <w:r w:rsidR="00C57198" w:rsidRPr="001B2FE9">
        <w:rPr>
          <w:rFonts w:ascii="ＭＳ ゴシック" w:eastAsia="ＭＳ ゴシック" w:hint="eastAsia"/>
        </w:rPr>
        <w:t>を申し立てる方へ</w:t>
      </w:r>
      <w:r w:rsidRPr="001B2FE9">
        <w:rPr>
          <w:rFonts w:ascii="ＭＳ ゴシック" w:eastAsia="ＭＳ ゴシック" w:hint="eastAsia"/>
        </w:rPr>
        <w:t>＞</w:t>
      </w:r>
    </w:p>
    <w:p w:rsidR="006916FF" w:rsidRPr="006916FF" w:rsidRDefault="006916FF" w:rsidP="00BF2FF3">
      <w:pPr>
        <w:spacing w:beforeLines="50" w:before="165"/>
        <w:rPr>
          <w:rFonts w:ascii="ＭＳ ゴシック" w:eastAsia="ＭＳ ゴシック"/>
          <w:sz w:val="22"/>
          <w:szCs w:val="22"/>
        </w:rPr>
      </w:pPr>
      <w:r w:rsidRPr="006916FF">
        <w:rPr>
          <w:rFonts w:ascii="ＭＳ ゴシック" w:eastAsia="ＭＳ ゴシック" w:hint="eastAsia"/>
          <w:sz w:val="22"/>
          <w:szCs w:val="22"/>
        </w:rPr>
        <w:t>１　概要</w:t>
      </w:r>
    </w:p>
    <w:p w:rsidR="006916FF" w:rsidRPr="006916FF" w:rsidRDefault="006916FF" w:rsidP="00AC7621">
      <w:pPr>
        <w:spacing w:line="300" w:lineRule="exact"/>
        <w:ind w:leftChars="100" w:left="242"/>
        <w:rPr>
          <w:rFonts w:hAnsi="ＭＳ 明朝"/>
          <w:sz w:val="22"/>
          <w:szCs w:val="22"/>
        </w:rPr>
      </w:pPr>
      <w:r w:rsidRPr="006916FF">
        <w:rPr>
          <w:rFonts w:hAnsi="ＭＳ 明朝" w:hint="eastAsia"/>
          <w:sz w:val="22"/>
          <w:szCs w:val="22"/>
        </w:rPr>
        <w:t xml:space="preserve">　離婚時年金分割制度における年金の按(あん)分割合（分割割合）について，当事者間で話合いがまとまらない場合や話合いができない場合に，離婚した日の翌日から２年以内であれば，家庭裁判所の調停</w:t>
      </w:r>
      <w:r w:rsidR="00EA2FA8">
        <w:rPr>
          <w:rFonts w:hAnsi="ＭＳ 明朝" w:hint="eastAsia"/>
          <w:sz w:val="22"/>
          <w:szCs w:val="22"/>
        </w:rPr>
        <w:t>（審判）</w:t>
      </w:r>
      <w:r w:rsidRPr="006916FF">
        <w:rPr>
          <w:rFonts w:hAnsi="ＭＳ 明朝" w:hint="eastAsia"/>
          <w:sz w:val="22"/>
          <w:szCs w:val="22"/>
        </w:rPr>
        <w:t>手続を利用することができます。事実上の婚姻関係にあったと認められる方も対象になりますが，その場合，分割の対象となるのは，当事者の一方が被扶養配偶者として国民年金法上の第３号被保険者と認定されていた期間（第３号被保険者期間）に限られます。</w:t>
      </w:r>
    </w:p>
    <w:p w:rsidR="005867CC" w:rsidRPr="006916FF" w:rsidRDefault="006916FF" w:rsidP="00AC7621">
      <w:pPr>
        <w:spacing w:line="300" w:lineRule="exact"/>
        <w:ind w:leftChars="100" w:left="242"/>
        <w:rPr>
          <w:rFonts w:hAnsi="ＭＳ 明朝"/>
          <w:sz w:val="22"/>
          <w:szCs w:val="22"/>
        </w:rPr>
      </w:pPr>
      <w:r w:rsidRPr="006916FF">
        <w:rPr>
          <w:rFonts w:hAnsi="ＭＳ 明朝" w:hint="eastAsia"/>
          <w:sz w:val="22"/>
          <w:szCs w:val="22"/>
        </w:rPr>
        <w:t xml:space="preserve">　調停では，調停委員会が，申立人（あなた）及び相手方から事情を</w:t>
      </w:r>
      <w:r w:rsidR="00910CDD">
        <w:rPr>
          <w:rFonts w:hAnsi="ＭＳ 明朝" w:hint="eastAsia"/>
          <w:sz w:val="22"/>
          <w:szCs w:val="22"/>
        </w:rPr>
        <w:t>お聴</w:t>
      </w:r>
      <w:r w:rsidRPr="006916FF">
        <w:rPr>
          <w:rFonts w:hAnsi="ＭＳ 明朝" w:hint="eastAsia"/>
          <w:sz w:val="22"/>
          <w:szCs w:val="22"/>
        </w:rPr>
        <w:t>き</w:t>
      </w:r>
      <w:r w:rsidR="00910CDD">
        <w:rPr>
          <w:rFonts w:hAnsi="ＭＳ 明朝" w:hint="eastAsia"/>
          <w:sz w:val="22"/>
          <w:szCs w:val="22"/>
        </w:rPr>
        <w:t>し</w:t>
      </w:r>
      <w:r w:rsidRPr="006916FF">
        <w:rPr>
          <w:rFonts w:hAnsi="ＭＳ 明朝" w:hint="eastAsia"/>
          <w:sz w:val="22"/>
          <w:szCs w:val="22"/>
        </w:rPr>
        <w:t>ながら，分割割合についての話合いを進めていきます。話合いがまとまらず，調停が不成立になった場合には，自動的に審判手続が開始され，裁判官が</w:t>
      </w:r>
      <w:r w:rsidR="00EA2FA8">
        <w:rPr>
          <w:rFonts w:hAnsi="ＭＳ 明朝" w:hint="eastAsia"/>
          <w:sz w:val="22"/>
          <w:szCs w:val="22"/>
        </w:rPr>
        <w:t>双方が提出した資料等</w:t>
      </w:r>
      <w:r w:rsidRPr="006916FF">
        <w:rPr>
          <w:rFonts w:hAnsi="ＭＳ 明朝" w:hint="eastAsia"/>
          <w:sz w:val="22"/>
          <w:szCs w:val="22"/>
        </w:rPr>
        <w:t>一切の事情を考慮して，審判を</w:t>
      </w:r>
      <w:r w:rsidR="00FE6957">
        <w:rPr>
          <w:rFonts w:hAnsi="ＭＳ 明朝" w:hint="eastAsia"/>
          <w:sz w:val="22"/>
          <w:szCs w:val="22"/>
        </w:rPr>
        <w:t>しま</w:t>
      </w:r>
      <w:r w:rsidRPr="006916FF">
        <w:rPr>
          <w:rFonts w:hAnsi="ＭＳ 明朝" w:hint="eastAsia"/>
          <w:sz w:val="22"/>
          <w:szCs w:val="22"/>
        </w:rPr>
        <w:t>す。</w:t>
      </w:r>
      <w:r w:rsidR="005867CC" w:rsidRPr="006916FF">
        <w:rPr>
          <w:rFonts w:hAnsi="ＭＳ 明朝" w:hint="eastAsia"/>
          <w:sz w:val="22"/>
          <w:szCs w:val="22"/>
        </w:rPr>
        <w:t>なお，夫婦関係調整（離婚）調停又は内縁関係調整（解消）調停に伴って年金分割の割合を話</w:t>
      </w:r>
      <w:r w:rsidR="005867CC">
        <w:rPr>
          <w:rFonts w:hAnsi="ＭＳ 明朝" w:hint="eastAsia"/>
          <w:sz w:val="22"/>
          <w:szCs w:val="22"/>
        </w:rPr>
        <w:t>し</w:t>
      </w:r>
      <w:r w:rsidR="005867CC" w:rsidRPr="006916FF">
        <w:rPr>
          <w:rFonts w:hAnsi="ＭＳ 明朝" w:hint="eastAsia"/>
          <w:sz w:val="22"/>
          <w:szCs w:val="22"/>
        </w:rPr>
        <w:t>合いたい場合には，上記各調停手続を利用してください。</w:t>
      </w:r>
    </w:p>
    <w:p w:rsidR="006916FF" w:rsidRDefault="00974BFE" w:rsidP="00EA2FA8">
      <w:pPr>
        <w:spacing w:line="300" w:lineRule="exact"/>
        <w:ind w:left="222" w:hangingChars="100" w:hanging="222"/>
        <w:rPr>
          <w:rFonts w:hAnsi="ＭＳ 明朝"/>
          <w:sz w:val="22"/>
          <w:szCs w:val="22"/>
        </w:rPr>
      </w:pPr>
      <w:r w:rsidRPr="00DB38C9">
        <w:rPr>
          <w:rFonts w:hAnsi="ＭＳ 明朝" w:hint="eastAsia"/>
          <w:sz w:val="22"/>
          <w:szCs w:val="22"/>
        </w:rPr>
        <w:t xml:space="preserve">　　</w:t>
      </w:r>
      <w:r w:rsidR="00DB38C9" w:rsidRPr="00DB38C9">
        <w:rPr>
          <w:rFonts w:hAnsi="ＭＳ 明朝" w:hint="eastAsia"/>
          <w:sz w:val="22"/>
          <w:szCs w:val="22"/>
        </w:rPr>
        <w:t>審判を申し立てた場合でも，</w:t>
      </w:r>
      <w:r w:rsidR="00EA2FA8" w:rsidRPr="000C5148">
        <w:rPr>
          <w:rFonts w:hAnsi="ＭＳ 明朝" w:hint="eastAsia"/>
          <w:sz w:val="22"/>
          <w:szCs w:val="22"/>
        </w:rPr>
        <w:t>調停手続が先行する</w:t>
      </w:r>
      <w:r>
        <w:rPr>
          <w:rFonts w:hAnsi="ＭＳ 明朝" w:hint="eastAsia"/>
          <w:sz w:val="22"/>
          <w:szCs w:val="22"/>
        </w:rPr>
        <w:t>こと</w:t>
      </w:r>
      <w:r w:rsidR="00EA2FA8" w:rsidRPr="000C5148">
        <w:rPr>
          <w:rFonts w:hAnsi="ＭＳ 明朝" w:hint="eastAsia"/>
          <w:sz w:val="22"/>
          <w:szCs w:val="22"/>
        </w:rPr>
        <w:t>があります。</w:t>
      </w:r>
    </w:p>
    <w:p w:rsidR="006916FF" w:rsidRPr="006916FF" w:rsidRDefault="006916FF" w:rsidP="00BF2FF3">
      <w:pPr>
        <w:spacing w:beforeLines="50" w:before="165" w:line="300" w:lineRule="exact"/>
        <w:rPr>
          <w:rFonts w:ascii="ＭＳ ゴシック" w:eastAsia="ＭＳ ゴシック"/>
          <w:sz w:val="22"/>
          <w:szCs w:val="22"/>
        </w:rPr>
      </w:pPr>
      <w:r w:rsidRPr="006916FF">
        <w:rPr>
          <w:rFonts w:ascii="ＭＳ ゴシック" w:eastAsia="ＭＳ ゴシック" w:hint="eastAsia"/>
          <w:sz w:val="22"/>
          <w:szCs w:val="22"/>
        </w:rPr>
        <w:t>２　申立てに必要な費用</w:t>
      </w:r>
    </w:p>
    <w:p w:rsidR="006916FF" w:rsidRPr="00B973B7" w:rsidRDefault="006916FF" w:rsidP="00AC7621">
      <w:pPr>
        <w:spacing w:line="300" w:lineRule="exact"/>
        <w:ind w:leftChars="100" w:left="242"/>
        <w:rPr>
          <w:rFonts w:hAnsi="ＭＳ 明朝"/>
          <w:sz w:val="22"/>
          <w:szCs w:val="22"/>
        </w:rPr>
      </w:pPr>
      <w:r w:rsidRPr="00B973B7">
        <w:rPr>
          <w:rFonts w:hAnsi="ＭＳ 明朝" w:hint="eastAsia"/>
          <w:sz w:val="22"/>
          <w:szCs w:val="22"/>
        </w:rPr>
        <w:t>□　収入印紙・・情報通知書１通につき1</w:t>
      </w:r>
      <w:r w:rsidR="00393136">
        <w:rPr>
          <w:rFonts w:hAnsi="ＭＳ 明朝"/>
          <w:sz w:val="22"/>
          <w:szCs w:val="22"/>
        </w:rPr>
        <w:t>,</w:t>
      </w:r>
      <w:r w:rsidRPr="00B973B7">
        <w:rPr>
          <w:rFonts w:hAnsi="ＭＳ 明朝" w:hint="eastAsia"/>
          <w:sz w:val="22"/>
          <w:szCs w:val="22"/>
        </w:rPr>
        <w:t>200 円</w:t>
      </w:r>
    </w:p>
    <w:p w:rsidR="0062407B" w:rsidRDefault="006916FF" w:rsidP="00CC0DBF">
      <w:pPr>
        <w:ind w:left="252"/>
        <w:rPr>
          <w:sz w:val="22"/>
          <w:szCs w:val="22"/>
        </w:rPr>
      </w:pPr>
      <w:r w:rsidRPr="00B973B7">
        <w:rPr>
          <w:rFonts w:hAnsi="ＭＳ 明朝" w:hint="eastAsia"/>
          <w:sz w:val="22"/>
          <w:szCs w:val="22"/>
        </w:rPr>
        <w:t xml:space="preserve">□　</w:t>
      </w:r>
      <w:r w:rsidR="005C595C" w:rsidRPr="00B973B7">
        <w:rPr>
          <w:rFonts w:hint="eastAsia"/>
          <w:sz w:val="22"/>
          <w:szCs w:val="22"/>
        </w:rPr>
        <w:t>連絡用</w:t>
      </w:r>
      <w:r w:rsidR="005C595C" w:rsidRPr="001B2FE9">
        <w:rPr>
          <w:rFonts w:hint="eastAsia"/>
          <w:sz w:val="22"/>
          <w:szCs w:val="22"/>
        </w:rPr>
        <w:t>の郵便切手</w:t>
      </w:r>
    </w:p>
    <w:p w:rsidR="00CC0DBF" w:rsidRDefault="0062407B" w:rsidP="0062407B">
      <w:pPr>
        <w:ind w:left="252" w:firstLineChars="300" w:firstLine="665"/>
        <w:rPr>
          <w:sz w:val="22"/>
        </w:rPr>
      </w:pPr>
      <w:r>
        <w:rPr>
          <w:rFonts w:hint="eastAsia"/>
          <w:sz w:val="22"/>
          <w:szCs w:val="22"/>
        </w:rPr>
        <w:t>【調停の場合】</w:t>
      </w:r>
      <w:r w:rsidR="00135FF3">
        <w:rPr>
          <w:rFonts w:hint="eastAsia"/>
          <w:sz w:val="22"/>
        </w:rPr>
        <w:t>100円×2枚，84円×8枚，10円×14枚，1円×10枚（合計1,022円</w:t>
      </w:r>
      <w:r w:rsidR="00CB2520">
        <w:rPr>
          <w:rFonts w:hint="eastAsia"/>
          <w:sz w:val="22"/>
        </w:rPr>
        <w:t>分</w:t>
      </w:r>
      <w:r w:rsidR="00135FF3">
        <w:rPr>
          <w:rFonts w:hint="eastAsia"/>
          <w:sz w:val="22"/>
        </w:rPr>
        <w:t>）</w:t>
      </w:r>
    </w:p>
    <w:p w:rsidR="0062407B" w:rsidRDefault="0062407B" w:rsidP="00135FF3">
      <w:pPr>
        <w:ind w:left="252" w:firstLineChars="300" w:firstLine="665"/>
        <w:rPr>
          <w:sz w:val="22"/>
        </w:rPr>
      </w:pPr>
      <w:r>
        <w:rPr>
          <w:rFonts w:hint="eastAsia"/>
          <w:sz w:val="22"/>
        </w:rPr>
        <w:t>【審判の場合】5</w:t>
      </w:r>
      <w:r>
        <w:rPr>
          <w:sz w:val="22"/>
        </w:rPr>
        <w:t>00</w:t>
      </w:r>
      <w:r>
        <w:rPr>
          <w:rFonts w:hint="eastAsia"/>
          <w:sz w:val="22"/>
        </w:rPr>
        <w:t>円×4枚，100円×</w:t>
      </w:r>
      <w:r w:rsidR="00135FF3">
        <w:rPr>
          <w:rFonts w:hint="eastAsia"/>
          <w:sz w:val="22"/>
        </w:rPr>
        <w:t>2</w:t>
      </w:r>
      <w:r>
        <w:rPr>
          <w:rFonts w:hint="eastAsia"/>
          <w:sz w:val="22"/>
        </w:rPr>
        <w:t>枚，</w:t>
      </w:r>
      <w:r>
        <w:rPr>
          <w:sz w:val="22"/>
        </w:rPr>
        <w:t>8</w:t>
      </w:r>
      <w:r w:rsidR="00135FF3">
        <w:rPr>
          <w:sz w:val="22"/>
        </w:rPr>
        <w:t>4</w:t>
      </w:r>
      <w:r>
        <w:rPr>
          <w:rFonts w:hint="eastAsia"/>
          <w:sz w:val="22"/>
        </w:rPr>
        <w:t>円×</w:t>
      </w:r>
      <w:r w:rsidR="00135FF3">
        <w:rPr>
          <w:rFonts w:hint="eastAsia"/>
          <w:sz w:val="22"/>
        </w:rPr>
        <w:t>10</w:t>
      </w:r>
      <w:r>
        <w:rPr>
          <w:rFonts w:hint="eastAsia"/>
          <w:sz w:val="22"/>
        </w:rPr>
        <w:t>枚，50円×2，</w:t>
      </w:r>
      <w:r>
        <w:rPr>
          <w:sz w:val="22"/>
        </w:rPr>
        <w:t>10</w:t>
      </w:r>
      <w:r>
        <w:rPr>
          <w:rFonts w:hint="eastAsia"/>
          <w:sz w:val="22"/>
        </w:rPr>
        <w:t>円×</w:t>
      </w:r>
      <w:r>
        <w:rPr>
          <w:sz w:val="22"/>
        </w:rPr>
        <w:t>15</w:t>
      </w:r>
      <w:r>
        <w:rPr>
          <w:rFonts w:hint="eastAsia"/>
          <w:sz w:val="22"/>
        </w:rPr>
        <w:t>枚，</w:t>
      </w:r>
    </w:p>
    <w:p w:rsidR="0062407B" w:rsidRPr="0062407B" w:rsidRDefault="00135FF3" w:rsidP="0062407B">
      <w:pPr>
        <w:ind w:left="252" w:firstLineChars="1000" w:firstLine="2216"/>
        <w:rPr>
          <w:rFonts w:asciiTheme="minorHAnsi"/>
          <w:sz w:val="21"/>
          <w:szCs w:val="21"/>
        </w:rPr>
      </w:pPr>
      <w:r>
        <w:rPr>
          <w:sz w:val="22"/>
        </w:rPr>
        <w:t>5</w:t>
      </w:r>
      <w:r w:rsidR="0062407B">
        <w:rPr>
          <w:rFonts w:hint="eastAsia"/>
          <w:sz w:val="22"/>
        </w:rPr>
        <w:t>円×</w:t>
      </w:r>
      <w:r>
        <w:rPr>
          <w:rFonts w:hint="eastAsia"/>
          <w:sz w:val="22"/>
        </w:rPr>
        <w:t>4</w:t>
      </w:r>
      <w:r w:rsidR="0062407B">
        <w:rPr>
          <w:rFonts w:hint="eastAsia"/>
          <w:sz w:val="22"/>
        </w:rPr>
        <w:t>枚，</w:t>
      </w:r>
      <w:r w:rsidR="0062407B">
        <w:rPr>
          <w:sz w:val="22"/>
        </w:rPr>
        <w:t>1</w:t>
      </w:r>
      <w:r w:rsidR="0062407B">
        <w:rPr>
          <w:rFonts w:hint="eastAsia"/>
          <w:sz w:val="22"/>
        </w:rPr>
        <w:t>円×</w:t>
      </w:r>
      <w:r>
        <w:rPr>
          <w:rFonts w:hint="eastAsia"/>
          <w:sz w:val="22"/>
        </w:rPr>
        <w:t>10</w:t>
      </w:r>
      <w:r w:rsidR="0062407B">
        <w:rPr>
          <w:rFonts w:hint="eastAsia"/>
          <w:sz w:val="22"/>
        </w:rPr>
        <w:t xml:space="preserve">枚　</w:t>
      </w:r>
      <w:r w:rsidR="00E6154D">
        <w:rPr>
          <w:rFonts w:hint="eastAsia"/>
          <w:sz w:val="22"/>
        </w:rPr>
        <w:t>（</w:t>
      </w:r>
      <w:r w:rsidR="0062407B">
        <w:rPr>
          <w:rFonts w:hint="eastAsia"/>
          <w:sz w:val="22"/>
        </w:rPr>
        <w:t>合計3</w:t>
      </w:r>
      <w:r w:rsidR="00E6154D">
        <w:rPr>
          <w:sz w:val="22"/>
        </w:rPr>
        <w:t>,</w:t>
      </w:r>
      <w:r>
        <w:rPr>
          <w:sz w:val="22"/>
        </w:rPr>
        <w:t>320</w:t>
      </w:r>
      <w:r w:rsidR="0062407B">
        <w:rPr>
          <w:rFonts w:hint="eastAsia"/>
          <w:sz w:val="22"/>
        </w:rPr>
        <w:t>円分</w:t>
      </w:r>
      <w:r w:rsidR="00E6154D">
        <w:rPr>
          <w:rFonts w:hint="eastAsia"/>
          <w:sz w:val="22"/>
        </w:rPr>
        <w:t>）</w:t>
      </w:r>
    </w:p>
    <w:p w:rsidR="006916FF" w:rsidRPr="006916FF" w:rsidRDefault="006916FF" w:rsidP="00BF2FF3">
      <w:pPr>
        <w:spacing w:beforeLines="50" w:before="165"/>
        <w:rPr>
          <w:rFonts w:ascii="ＭＳ ゴシック" w:eastAsia="ＭＳ ゴシック"/>
          <w:sz w:val="22"/>
          <w:szCs w:val="22"/>
        </w:rPr>
      </w:pPr>
      <w:r w:rsidRPr="006916FF">
        <w:rPr>
          <w:rFonts w:ascii="ＭＳ ゴシック" w:eastAsia="ＭＳ ゴシック" w:hint="eastAsia"/>
          <w:sz w:val="22"/>
          <w:szCs w:val="22"/>
        </w:rPr>
        <w:t>３　申立てに必要な書類</w:t>
      </w:r>
    </w:p>
    <w:p w:rsidR="006916FF" w:rsidRPr="006916FF" w:rsidRDefault="006916FF" w:rsidP="006916FF">
      <w:pPr>
        <w:ind w:leftChars="100" w:left="242"/>
        <w:rPr>
          <w:rFonts w:hAnsi="ＭＳ 明朝"/>
          <w:sz w:val="22"/>
          <w:szCs w:val="22"/>
        </w:rPr>
      </w:pPr>
      <w:r w:rsidRPr="006916FF">
        <w:rPr>
          <w:rFonts w:hAnsi="ＭＳ 明朝" w:hint="eastAsia"/>
          <w:sz w:val="22"/>
          <w:szCs w:val="22"/>
        </w:rPr>
        <w:t xml:space="preserve">□　申立書３通　</w:t>
      </w:r>
    </w:p>
    <w:p w:rsidR="006916FF" w:rsidRPr="00FE6957" w:rsidRDefault="006916FF" w:rsidP="00FE6957">
      <w:pPr>
        <w:ind w:leftChars="200" w:left="665" w:hangingChars="100" w:hanging="182"/>
        <w:rPr>
          <w:rFonts w:hAnsi="ＭＳ 明朝"/>
          <w:sz w:val="18"/>
          <w:szCs w:val="18"/>
        </w:rPr>
      </w:pPr>
      <w:r w:rsidRPr="00FE6957">
        <w:rPr>
          <w:rFonts w:hAnsi="ＭＳ 明朝" w:hint="eastAsia"/>
          <w:sz w:val="18"/>
          <w:szCs w:val="18"/>
        </w:rPr>
        <w:t>→申立書は，法律の定めにより相手方に送付しますので，裁判所用，相手方用，申立人用の控えの３通を作成してください。</w:t>
      </w:r>
      <w:r w:rsidR="00AB2F9E" w:rsidRPr="00FE6957">
        <w:rPr>
          <w:rFonts w:hint="eastAsia"/>
          <w:sz w:val="18"/>
          <w:szCs w:val="18"/>
        </w:rPr>
        <w:t>なお，裁判所の窓口に３枚複写式の申立書用紙がありますので，ご利用ください。</w:t>
      </w:r>
    </w:p>
    <w:p w:rsidR="006916FF" w:rsidRDefault="006916FF" w:rsidP="006916FF">
      <w:pPr>
        <w:ind w:leftChars="100" w:left="242"/>
        <w:rPr>
          <w:rFonts w:hAnsi="ＭＳ 明朝"/>
          <w:sz w:val="22"/>
          <w:szCs w:val="22"/>
        </w:rPr>
      </w:pPr>
      <w:r w:rsidRPr="006916FF">
        <w:rPr>
          <w:rFonts w:hAnsi="ＭＳ 明朝" w:hint="eastAsia"/>
          <w:sz w:val="22"/>
          <w:szCs w:val="22"/>
        </w:rPr>
        <w:t>□　連絡先等の届出書１通</w:t>
      </w:r>
    </w:p>
    <w:p w:rsidR="006916FF" w:rsidRDefault="006916FF" w:rsidP="006916FF">
      <w:pPr>
        <w:ind w:leftChars="100" w:left="242"/>
        <w:rPr>
          <w:rFonts w:hAnsi="ＭＳ 明朝"/>
          <w:sz w:val="22"/>
          <w:szCs w:val="22"/>
        </w:rPr>
      </w:pPr>
      <w:r w:rsidRPr="006916FF">
        <w:rPr>
          <w:rFonts w:hAnsi="ＭＳ 明朝" w:hint="eastAsia"/>
          <w:sz w:val="22"/>
          <w:szCs w:val="22"/>
        </w:rPr>
        <w:t>□　進行に関する照会回答書１通</w:t>
      </w:r>
    </w:p>
    <w:p w:rsidR="006916FF" w:rsidRDefault="006916FF" w:rsidP="006916FF">
      <w:pPr>
        <w:ind w:leftChars="100" w:left="242"/>
        <w:rPr>
          <w:rFonts w:hAnsi="ＭＳ 明朝"/>
          <w:sz w:val="22"/>
          <w:szCs w:val="22"/>
        </w:rPr>
      </w:pPr>
      <w:r w:rsidRPr="006916FF">
        <w:rPr>
          <w:rFonts w:hAnsi="ＭＳ 明朝" w:hint="eastAsia"/>
          <w:sz w:val="22"/>
          <w:szCs w:val="22"/>
        </w:rPr>
        <w:t>□　「年金分割のための情報通知書」１通</w:t>
      </w:r>
    </w:p>
    <w:p w:rsidR="005867CC" w:rsidRPr="00FE6957" w:rsidRDefault="006916FF" w:rsidP="00FE6957">
      <w:pPr>
        <w:spacing w:line="300" w:lineRule="exact"/>
        <w:ind w:leftChars="200" w:left="665" w:hangingChars="100" w:hanging="182"/>
        <w:rPr>
          <w:rFonts w:hAnsi="ＭＳ 明朝"/>
          <w:sz w:val="18"/>
          <w:szCs w:val="18"/>
        </w:rPr>
      </w:pPr>
      <w:r w:rsidRPr="00FE6957">
        <w:rPr>
          <w:rFonts w:hAnsi="ＭＳ 明朝" w:hint="eastAsia"/>
          <w:sz w:val="18"/>
          <w:szCs w:val="18"/>
        </w:rPr>
        <w:t>→情報通知書は離婚後又は内縁関係解消後に交付されたものを提出してください。</w:t>
      </w:r>
    </w:p>
    <w:p w:rsidR="006916FF" w:rsidRPr="00FE6957" w:rsidRDefault="005867CC" w:rsidP="00FE6957">
      <w:pPr>
        <w:spacing w:line="300" w:lineRule="exact"/>
        <w:ind w:leftChars="200" w:left="665" w:hangingChars="100" w:hanging="182"/>
        <w:rPr>
          <w:rFonts w:ascii="ＭＳ ゴシック" w:eastAsia="ＭＳ ゴシック"/>
          <w:sz w:val="18"/>
          <w:szCs w:val="18"/>
        </w:rPr>
      </w:pPr>
      <w:r w:rsidRPr="00FE6957">
        <w:rPr>
          <w:rFonts w:hAnsi="ＭＳ 明朝" w:hint="eastAsia"/>
          <w:sz w:val="18"/>
          <w:szCs w:val="18"/>
        </w:rPr>
        <w:t xml:space="preserve">　</w:t>
      </w:r>
      <w:r w:rsidR="006916FF" w:rsidRPr="00FE6957">
        <w:rPr>
          <w:rFonts w:hAnsi="ＭＳ 明朝" w:hint="eastAsia"/>
          <w:sz w:val="18"/>
          <w:szCs w:val="18"/>
        </w:rPr>
        <w:t>情報通知書の請求手続については，年金事務所（厚生年金の場合）又は各共済年金制度の窓口にお問い合わせください｡</w:t>
      </w:r>
    </w:p>
    <w:p w:rsidR="006916FF" w:rsidRPr="006916FF" w:rsidRDefault="006916FF" w:rsidP="00BF2FF3">
      <w:pPr>
        <w:spacing w:beforeLines="50" w:before="165"/>
        <w:rPr>
          <w:rFonts w:ascii="ＭＳ ゴシック" w:eastAsia="ＭＳ ゴシック"/>
          <w:sz w:val="22"/>
          <w:szCs w:val="22"/>
        </w:rPr>
      </w:pPr>
      <w:r w:rsidRPr="006916FF">
        <w:rPr>
          <w:rFonts w:ascii="ＭＳ ゴシック" w:eastAsia="ＭＳ ゴシック" w:hint="eastAsia"/>
          <w:sz w:val="22"/>
          <w:szCs w:val="22"/>
        </w:rPr>
        <w:t>４　手続で必要な書類等の提出方法等</w:t>
      </w:r>
      <w:r w:rsidR="0073147E">
        <w:rPr>
          <w:rFonts w:hAnsi="ＭＳ 明朝" w:hint="eastAsia"/>
          <w:sz w:val="22"/>
          <w:szCs w:val="22"/>
        </w:rPr>
        <w:t>（書類等はＡ４サイズで提出して</w:t>
      </w:r>
      <w:r w:rsidR="00772481">
        <w:rPr>
          <w:rFonts w:hAnsi="ＭＳ 明朝" w:hint="eastAsia"/>
          <w:sz w:val="22"/>
          <w:szCs w:val="22"/>
        </w:rPr>
        <w:t>くだ</w:t>
      </w:r>
      <w:r w:rsidR="0073147E">
        <w:rPr>
          <w:rFonts w:hAnsi="ＭＳ 明朝" w:hint="eastAsia"/>
          <w:sz w:val="22"/>
          <w:szCs w:val="22"/>
        </w:rPr>
        <w:t>さい。）</w:t>
      </w:r>
    </w:p>
    <w:p w:rsidR="00492F4D" w:rsidRDefault="006916FF" w:rsidP="005867CC">
      <w:pPr>
        <w:spacing w:line="340" w:lineRule="exact"/>
        <w:ind w:leftChars="100" w:left="464" w:hangingChars="100" w:hanging="222"/>
        <w:rPr>
          <w:rFonts w:hAnsi="ＭＳ 明朝"/>
          <w:sz w:val="22"/>
          <w:szCs w:val="22"/>
        </w:rPr>
      </w:pPr>
      <w:r w:rsidRPr="006916FF">
        <w:rPr>
          <w:rFonts w:hAnsi="ＭＳ 明朝" w:hint="eastAsia"/>
          <w:sz w:val="22"/>
          <w:szCs w:val="22"/>
        </w:rPr>
        <w:t>・</w:t>
      </w:r>
      <w:r w:rsidR="00492F4D">
        <w:rPr>
          <w:rFonts w:hAnsi="ＭＳ 明朝" w:hint="eastAsia"/>
          <w:sz w:val="22"/>
          <w:szCs w:val="22"/>
        </w:rPr>
        <w:t xml:space="preserve">　</w:t>
      </w:r>
      <w:r w:rsidRPr="006916FF">
        <w:rPr>
          <w:rFonts w:hAnsi="ＭＳ 明朝" w:hint="eastAsia"/>
          <w:sz w:val="22"/>
          <w:szCs w:val="22"/>
        </w:rPr>
        <w:t>調停では，必要に応じて，自分の主張を裏付ける資料等を提出していただくことがあります。調停委員会の指示に従って提出してください。</w:t>
      </w:r>
    </w:p>
    <w:p w:rsidR="00492F4D" w:rsidRDefault="006916FF" w:rsidP="005867CC">
      <w:pPr>
        <w:spacing w:line="340" w:lineRule="exact"/>
        <w:ind w:leftChars="100" w:left="464" w:hangingChars="100" w:hanging="222"/>
        <w:rPr>
          <w:rFonts w:hAnsi="ＭＳ 明朝"/>
          <w:sz w:val="22"/>
          <w:szCs w:val="22"/>
        </w:rPr>
      </w:pPr>
      <w:r w:rsidRPr="006916FF">
        <w:rPr>
          <w:rFonts w:hAnsi="ＭＳ 明朝" w:hint="eastAsia"/>
          <w:sz w:val="22"/>
          <w:szCs w:val="22"/>
        </w:rPr>
        <w:t>・</w:t>
      </w:r>
      <w:r w:rsidR="00492F4D">
        <w:rPr>
          <w:rFonts w:hAnsi="ＭＳ 明朝" w:hint="eastAsia"/>
          <w:sz w:val="22"/>
          <w:szCs w:val="22"/>
        </w:rPr>
        <w:t xml:space="preserve">　</w:t>
      </w:r>
      <w:r w:rsidRPr="006916FF">
        <w:rPr>
          <w:rFonts w:hAnsi="ＭＳ 明朝" w:hint="eastAsia"/>
          <w:sz w:val="22"/>
          <w:szCs w:val="22"/>
        </w:rPr>
        <w:t>年金分割の割合を定める調停</w:t>
      </w:r>
      <w:r w:rsidR="0093195D">
        <w:rPr>
          <w:rFonts w:hAnsi="ＭＳ 明朝" w:hint="eastAsia"/>
          <w:sz w:val="22"/>
          <w:szCs w:val="22"/>
        </w:rPr>
        <w:t>（審判）</w:t>
      </w:r>
      <w:r w:rsidRPr="006916FF">
        <w:rPr>
          <w:rFonts w:hAnsi="ＭＳ 明朝" w:hint="eastAsia"/>
          <w:sz w:val="22"/>
          <w:szCs w:val="22"/>
        </w:rPr>
        <w:t>事件は，当事者双方が婚姻中又は内縁関係中に得た財産の分与の一環として</w:t>
      </w:r>
      <w:r w:rsidRPr="0073147E">
        <w:rPr>
          <w:rFonts w:hAnsi="ＭＳ 明朝" w:hint="eastAsia"/>
          <w:sz w:val="22"/>
          <w:szCs w:val="22"/>
        </w:rPr>
        <w:t>話合い</w:t>
      </w:r>
      <w:r w:rsidR="0093195D" w:rsidRPr="0073147E">
        <w:rPr>
          <w:rFonts w:hAnsi="ＭＳ 明朝" w:hint="eastAsia"/>
          <w:sz w:val="22"/>
          <w:szCs w:val="22"/>
        </w:rPr>
        <w:t>等</w:t>
      </w:r>
      <w:r w:rsidRPr="0073147E">
        <w:rPr>
          <w:rFonts w:hAnsi="ＭＳ 明朝" w:hint="eastAsia"/>
          <w:sz w:val="22"/>
          <w:szCs w:val="22"/>
        </w:rPr>
        <w:t>を進める手続</w:t>
      </w:r>
      <w:r w:rsidRPr="006916FF">
        <w:rPr>
          <w:rFonts w:hAnsi="ＭＳ 明朝" w:hint="eastAsia"/>
          <w:sz w:val="22"/>
          <w:szCs w:val="22"/>
        </w:rPr>
        <w:t>です。そのため，書類等を提出する場合には，</w:t>
      </w:r>
      <w:r w:rsidRPr="00AC7621">
        <w:rPr>
          <w:rFonts w:hAnsi="ＭＳ 明朝" w:hint="eastAsia"/>
          <w:sz w:val="22"/>
          <w:szCs w:val="22"/>
          <w:u w:val="single"/>
        </w:rPr>
        <w:t>裁判所用及び相手方用としてコピー２通</w:t>
      </w:r>
      <w:r w:rsidRPr="006916FF">
        <w:rPr>
          <w:rFonts w:hAnsi="ＭＳ 明朝" w:hint="eastAsia"/>
          <w:sz w:val="22"/>
          <w:szCs w:val="22"/>
        </w:rPr>
        <w:t>を提出するとともに，調停</w:t>
      </w:r>
      <w:r w:rsidR="0093195D">
        <w:rPr>
          <w:rFonts w:hAnsi="ＭＳ 明朝" w:hint="eastAsia"/>
          <w:sz w:val="22"/>
          <w:szCs w:val="22"/>
        </w:rPr>
        <w:t>（審判）</w:t>
      </w:r>
      <w:r w:rsidRPr="006916FF">
        <w:rPr>
          <w:rFonts w:hAnsi="ＭＳ 明朝" w:hint="eastAsia"/>
          <w:sz w:val="22"/>
          <w:szCs w:val="22"/>
        </w:rPr>
        <w:t>期日には申立人用の控えを持参してください。</w:t>
      </w:r>
    </w:p>
    <w:p w:rsidR="00492F4D" w:rsidRDefault="006916FF" w:rsidP="005867CC">
      <w:pPr>
        <w:spacing w:line="340" w:lineRule="exact"/>
        <w:ind w:leftChars="100" w:left="464" w:hangingChars="100" w:hanging="222"/>
        <w:rPr>
          <w:rFonts w:hAnsi="ＭＳ 明朝"/>
          <w:sz w:val="22"/>
          <w:szCs w:val="22"/>
        </w:rPr>
      </w:pPr>
      <w:r w:rsidRPr="006916FF">
        <w:rPr>
          <w:rFonts w:hAnsi="ＭＳ 明朝" w:hint="eastAsia"/>
          <w:sz w:val="22"/>
          <w:szCs w:val="22"/>
        </w:rPr>
        <w:t>・</w:t>
      </w:r>
      <w:r w:rsidR="00492F4D">
        <w:rPr>
          <w:rFonts w:hAnsi="ＭＳ 明朝" w:hint="eastAsia"/>
          <w:sz w:val="22"/>
          <w:szCs w:val="22"/>
        </w:rPr>
        <w:t xml:space="preserve">　</w:t>
      </w:r>
      <w:r w:rsidR="00541DF2">
        <w:rPr>
          <w:rFonts w:hAnsi="ＭＳ 明朝" w:hint="eastAsia"/>
          <w:sz w:val="22"/>
          <w:szCs w:val="22"/>
        </w:rPr>
        <w:t>書類等の中に相手方に知られたくない情報がある場合で，</w:t>
      </w:r>
      <w:bookmarkStart w:id="0" w:name="_GoBack"/>
      <w:bookmarkEnd w:id="0"/>
      <w:r w:rsidRPr="006916FF">
        <w:rPr>
          <w:rFonts w:hAnsi="ＭＳ 明朝" w:hint="eastAsia"/>
          <w:sz w:val="22"/>
          <w:szCs w:val="22"/>
        </w:rPr>
        <w:t>裁判所が見る必要がないと思われる部分（住所秘匿の場合の源泉徴収票上の住所等）は，マスキング（黒塗り）をしてください</w:t>
      </w:r>
      <w:r w:rsidR="0093195D">
        <w:rPr>
          <w:rFonts w:hAnsi="ＭＳ 明朝" w:hint="eastAsia"/>
          <w:sz w:val="22"/>
          <w:szCs w:val="22"/>
        </w:rPr>
        <w:t>。</w:t>
      </w:r>
      <w:r w:rsidRPr="006916FF">
        <w:rPr>
          <w:rFonts w:hAnsi="ＭＳ 明朝" w:hint="eastAsia"/>
          <w:sz w:val="22"/>
          <w:szCs w:val="22"/>
        </w:rPr>
        <w:t>（</w:t>
      </w:r>
      <w:r w:rsidRPr="00AC7621">
        <w:rPr>
          <w:rFonts w:hAnsi="ＭＳ 明朝" w:hint="eastAsia"/>
          <w:sz w:val="22"/>
          <w:szCs w:val="22"/>
          <w:u w:val="single"/>
        </w:rPr>
        <w:t>裁判所用及び相手方用のコピー２通</w:t>
      </w:r>
      <w:r w:rsidRPr="006916FF">
        <w:rPr>
          <w:rFonts w:hAnsi="ＭＳ 明朝" w:hint="eastAsia"/>
          <w:sz w:val="22"/>
          <w:szCs w:val="22"/>
        </w:rPr>
        <w:t>全て同様に作成してください。）</w:t>
      </w:r>
    </w:p>
    <w:p w:rsidR="006916FF" w:rsidRPr="006916FF" w:rsidRDefault="006916FF" w:rsidP="005867CC">
      <w:pPr>
        <w:spacing w:line="340" w:lineRule="exact"/>
        <w:ind w:leftChars="100" w:left="464" w:hangingChars="100" w:hanging="222"/>
        <w:rPr>
          <w:rFonts w:hAnsi="ＭＳ 明朝"/>
          <w:sz w:val="22"/>
          <w:szCs w:val="22"/>
        </w:rPr>
      </w:pPr>
      <w:r w:rsidRPr="006916FF">
        <w:rPr>
          <w:rFonts w:hAnsi="ＭＳ 明朝" w:hint="eastAsia"/>
          <w:sz w:val="22"/>
          <w:szCs w:val="22"/>
        </w:rPr>
        <w:t>・</w:t>
      </w:r>
      <w:r w:rsidR="00492F4D">
        <w:rPr>
          <w:rFonts w:hAnsi="ＭＳ 明朝" w:hint="eastAsia"/>
          <w:sz w:val="22"/>
          <w:szCs w:val="22"/>
        </w:rPr>
        <w:t xml:space="preserve">　</w:t>
      </w:r>
      <w:r w:rsidRPr="006916FF">
        <w:rPr>
          <w:rFonts w:hAnsi="ＭＳ 明朝" w:hint="eastAsia"/>
          <w:sz w:val="22"/>
          <w:szCs w:val="22"/>
        </w:rPr>
        <w:t>マスキングができない書面については，</w:t>
      </w:r>
      <w:r w:rsidRPr="00AC7621">
        <w:rPr>
          <w:rFonts w:hAnsi="ＭＳ 明朝" w:hint="eastAsia"/>
          <w:sz w:val="22"/>
          <w:szCs w:val="22"/>
          <w:u w:val="single"/>
        </w:rPr>
        <w:t>「非開示の希望に関する申出書」に必要事項を記載した上で，その申出書の</w:t>
      </w:r>
      <w:r w:rsidR="00910CDD">
        <w:rPr>
          <w:rFonts w:hAnsi="ＭＳ 明朝" w:hint="eastAsia"/>
          <w:sz w:val="22"/>
          <w:szCs w:val="22"/>
          <w:u w:val="single"/>
        </w:rPr>
        <w:t>下</w:t>
      </w:r>
      <w:r w:rsidRPr="00AC7621">
        <w:rPr>
          <w:rFonts w:hAnsi="ＭＳ 明朝" w:hint="eastAsia"/>
          <w:sz w:val="22"/>
          <w:szCs w:val="22"/>
          <w:u w:val="single"/>
        </w:rPr>
        <w:t>に当該書面を一緒に提出してください。</w:t>
      </w:r>
      <w:r w:rsidRPr="006916FF">
        <w:rPr>
          <w:rFonts w:hAnsi="ＭＳ 明朝" w:hint="eastAsia"/>
          <w:sz w:val="22"/>
          <w:szCs w:val="22"/>
        </w:rPr>
        <w:t>この申出書を参考に，裁判官が，相手方の閲覧・謄写（コピー）申請を認めるかどうか判断します。</w:t>
      </w:r>
    </w:p>
    <w:p w:rsidR="006916FF" w:rsidRPr="00EB2B16" w:rsidRDefault="006916FF" w:rsidP="00FE6957">
      <w:pPr>
        <w:spacing w:line="340" w:lineRule="exact"/>
        <w:ind w:leftChars="77" w:left="360" w:hangingChars="96" w:hanging="174"/>
        <w:rPr>
          <w:rFonts w:ascii="ＭＳ ゴシック" w:eastAsia="ＭＳ ゴシック"/>
          <w:sz w:val="18"/>
          <w:szCs w:val="18"/>
        </w:rPr>
      </w:pPr>
      <w:r w:rsidRPr="00EB2B16">
        <w:rPr>
          <w:rFonts w:hAnsi="ＭＳ 明朝" w:hint="eastAsia"/>
          <w:sz w:val="18"/>
          <w:szCs w:val="18"/>
        </w:rPr>
        <w:t>＊</w:t>
      </w:r>
      <w:r w:rsidR="00EB2B16">
        <w:rPr>
          <w:rFonts w:hAnsi="ＭＳ 明朝" w:hint="eastAsia"/>
          <w:sz w:val="18"/>
          <w:szCs w:val="18"/>
        </w:rPr>
        <w:t xml:space="preserve">　</w:t>
      </w:r>
      <w:r w:rsidRPr="00EB2B16">
        <w:rPr>
          <w:rFonts w:hAnsi="ＭＳ 明朝" w:hint="eastAsia"/>
          <w:sz w:val="18"/>
          <w:szCs w:val="18"/>
        </w:rPr>
        <w:t>この提出方法は年金分割の割合を定める調停</w:t>
      </w:r>
      <w:r w:rsidR="006446E6">
        <w:rPr>
          <w:rFonts w:hAnsi="ＭＳ 明朝" w:hint="eastAsia"/>
          <w:sz w:val="18"/>
          <w:szCs w:val="18"/>
        </w:rPr>
        <w:t>・</w:t>
      </w:r>
      <w:r w:rsidR="00FE6957">
        <w:rPr>
          <w:rFonts w:hAnsi="ＭＳ 明朝" w:hint="eastAsia"/>
          <w:sz w:val="18"/>
          <w:szCs w:val="18"/>
        </w:rPr>
        <w:t>審判</w:t>
      </w:r>
      <w:r w:rsidRPr="00EB2B16">
        <w:rPr>
          <w:rFonts w:hAnsi="ＭＳ 明朝" w:hint="eastAsia"/>
          <w:sz w:val="18"/>
          <w:szCs w:val="18"/>
        </w:rPr>
        <w:t>事件の取扱い</w:t>
      </w:r>
      <w:r w:rsidR="00D50836">
        <w:rPr>
          <w:rFonts w:hAnsi="ＭＳ 明朝" w:hint="eastAsia"/>
          <w:sz w:val="18"/>
          <w:szCs w:val="18"/>
        </w:rPr>
        <w:t>です</w:t>
      </w:r>
      <w:r w:rsidRPr="00EB2B16">
        <w:rPr>
          <w:rFonts w:hAnsi="ＭＳ 明朝" w:hint="eastAsia"/>
          <w:sz w:val="18"/>
          <w:szCs w:val="18"/>
        </w:rPr>
        <w:t>。他の事件では取扱いが異なる場合があります。</w:t>
      </w:r>
    </w:p>
    <w:p w:rsidR="006916FF" w:rsidRPr="006916FF" w:rsidRDefault="006916FF" w:rsidP="00BF2FF3">
      <w:pPr>
        <w:spacing w:beforeLines="50" w:before="165"/>
        <w:rPr>
          <w:rFonts w:ascii="ＭＳ ゴシック" w:eastAsia="ＭＳ ゴシック"/>
          <w:sz w:val="22"/>
          <w:szCs w:val="22"/>
        </w:rPr>
      </w:pPr>
      <w:r w:rsidRPr="006916FF">
        <w:rPr>
          <w:rFonts w:ascii="ＭＳ ゴシック" w:eastAsia="ＭＳ ゴシック" w:hint="eastAsia"/>
          <w:sz w:val="22"/>
          <w:szCs w:val="22"/>
        </w:rPr>
        <w:t>５　提出された書類等の閲覧・謄写（コピー）</w:t>
      </w:r>
    </w:p>
    <w:p w:rsidR="006916FF" w:rsidRPr="006916FF" w:rsidRDefault="006916FF" w:rsidP="006916FF">
      <w:pPr>
        <w:ind w:leftChars="100" w:left="242"/>
        <w:rPr>
          <w:rFonts w:hAnsi="ＭＳ 明朝"/>
          <w:sz w:val="22"/>
          <w:szCs w:val="22"/>
        </w:rPr>
      </w:pPr>
      <w:r w:rsidRPr="006916FF">
        <w:rPr>
          <w:rFonts w:hAnsi="ＭＳ 明朝" w:hint="eastAsia"/>
          <w:sz w:val="22"/>
          <w:szCs w:val="22"/>
        </w:rPr>
        <w:t xml:space="preserve">　相手方から閲覧・謄写（コピー）の申請があった場合，これを許可するかどうかは裁判官が判断</w:t>
      </w:r>
      <w:r w:rsidRPr="006916FF">
        <w:rPr>
          <w:rFonts w:hAnsi="ＭＳ 明朝" w:hint="eastAsia"/>
          <w:sz w:val="22"/>
          <w:szCs w:val="22"/>
        </w:rPr>
        <w:lastRenderedPageBreak/>
        <w:t>します。そのため，「非開示の希望に関する申出書」が提出されている場合であっても，閲覧・謄写が許可される可能性があります。</w:t>
      </w:r>
    </w:p>
    <w:p w:rsidR="006916FF" w:rsidRPr="006916FF" w:rsidRDefault="006916FF" w:rsidP="006916FF">
      <w:pPr>
        <w:ind w:leftChars="100" w:left="242"/>
        <w:rPr>
          <w:rFonts w:hAnsi="ＭＳ 明朝"/>
          <w:sz w:val="22"/>
          <w:szCs w:val="22"/>
        </w:rPr>
      </w:pPr>
      <w:r w:rsidRPr="006916FF">
        <w:rPr>
          <w:rFonts w:hAnsi="ＭＳ 明朝" w:hint="eastAsia"/>
          <w:sz w:val="22"/>
          <w:szCs w:val="22"/>
        </w:rPr>
        <w:t xml:space="preserve">　また，調停が不成立となって審判手続が開始された場合，審判のために必要な書類等については，調停手続では閲覧・謄写の申請が許可されなかった書類等であっても，改めて閲覧・謄写の申請があれば，法律の定める除外事由がない限り許可されます。</w:t>
      </w:r>
      <w:r w:rsidR="00EA2FA8">
        <w:rPr>
          <w:rFonts w:hAnsi="ＭＳ 明朝" w:hint="eastAsia"/>
          <w:sz w:val="22"/>
          <w:szCs w:val="22"/>
        </w:rPr>
        <w:t>これは，最初から審判を申し立てた場合も同様です。</w:t>
      </w:r>
    </w:p>
    <w:p w:rsidR="006916FF" w:rsidRPr="006916FF" w:rsidRDefault="006916FF" w:rsidP="00BF2FF3">
      <w:pPr>
        <w:spacing w:beforeLines="50" w:before="165"/>
        <w:rPr>
          <w:rFonts w:ascii="ＭＳ ゴシック" w:eastAsia="ＭＳ ゴシック"/>
          <w:sz w:val="22"/>
          <w:szCs w:val="22"/>
        </w:rPr>
      </w:pPr>
      <w:r w:rsidRPr="006916FF">
        <w:rPr>
          <w:rFonts w:ascii="ＭＳ ゴシック" w:eastAsia="ＭＳ ゴシック" w:hint="eastAsia"/>
          <w:sz w:val="22"/>
          <w:szCs w:val="22"/>
        </w:rPr>
        <w:t>６　申立先</w:t>
      </w:r>
    </w:p>
    <w:p w:rsidR="006916FF" w:rsidRDefault="006916FF" w:rsidP="006916FF">
      <w:pPr>
        <w:ind w:leftChars="100" w:left="242"/>
        <w:rPr>
          <w:rFonts w:hAnsi="ＭＳ 明朝"/>
          <w:sz w:val="22"/>
          <w:szCs w:val="22"/>
        </w:rPr>
      </w:pPr>
      <w:r w:rsidRPr="006916FF">
        <w:rPr>
          <w:rFonts w:hAnsi="ＭＳ 明朝" w:hint="eastAsia"/>
          <w:sz w:val="22"/>
          <w:szCs w:val="22"/>
        </w:rPr>
        <w:t xml:space="preserve">　</w:t>
      </w:r>
      <w:r w:rsidR="00DB38C9">
        <w:rPr>
          <w:rFonts w:hAnsi="ＭＳ 明朝" w:hint="eastAsia"/>
          <w:sz w:val="22"/>
          <w:szCs w:val="22"/>
        </w:rPr>
        <w:t>調停の場合には</w:t>
      </w:r>
      <w:r w:rsidRPr="006916FF">
        <w:rPr>
          <w:rFonts w:hAnsi="ＭＳ 明朝" w:hint="eastAsia"/>
          <w:sz w:val="22"/>
          <w:szCs w:val="22"/>
        </w:rPr>
        <w:t>相手方の住所地を管轄する家庭裁判所</w:t>
      </w:r>
      <w:r w:rsidR="00DB38C9">
        <w:rPr>
          <w:rFonts w:hAnsi="ＭＳ 明朝" w:hint="eastAsia"/>
          <w:sz w:val="22"/>
          <w:szCs w:val="22"/>
        </w:rPr>
        <w:t>，審判の場合には申立人又は相手方の住所地を管轄する家庭裁判所</w:t>
      </w:r>
      <w:r w:rsidRPr="006916FF">
        <w:rPr>
          <w:rFonts w:hAnsi="ＭＳ 明朝" w:hint="eastAsia"/>
          <w:sz w:val="22"/>
          <w:szCs w:val="22"/>
        </w:rPr>
        <w:t>となります</w:t>
      </w:r>
      <w:r w:rsidR="00DB38C9">
        <w:rPr>
          <w:rFonts w:hAnsi="ＭＳ 明朝" w:hint="eastAsia"/>
          <w:sz w:val="22"/>
          <w:szCs w:val="22"/>
        </w:rPr>
        <w:t>。</w:t>
      </w:r>
      <w:r w:rsidRPr="006916FF">
        <w:rPr>
          <w:rFonts w:hAnsi="ＭＳ 明朝" w:hint="eastAsia"/>
          <w:sz w:val="22"/>
          <w:szCs w:val="22"/>
        </w:rPr>
        <w:t>ただし，相手方との間で，担当する家庭裁判所について合意ができており，申立書と</w:t>
      </w:r>
      <w:r w:rsidR="001507B7">
        <w:rPr>
          <w:rFonts w:hAnsi="ＭＳ 明朝" w:hint="eastAsia"/>
          <w:sz w:val="22"/>
          <w:szCs w:val="22"/>
        </w:rPr>
        <w:t>とも</w:t>
      </w:r>
      <w:r w:rsidRPr="006916FF">
        <w:rPr>
          <w:rFonts w:hAnsi="ＭＳ 明朝" w:hint="eastAsia"/>
          <w:sz w:val="22"/>
          <w:szCs w:val="22"/>
        </w:rPr>
        <w:t>に管轄合意書を提出していただいたときには，その家庭裁判所でも対応することができます。</w:t>
      </w:r>
    </w:p>
    <w:tbl>
      <w:tblPr>
        <w:tblStyle w:val="ad"/>
        <w:tblpPr w:leftFromText="142" w:rightFromText="142" w:vertAnchor="page" w:horzAnchor="margin" w:tblpX="279" w:tblpY="6721"/>
        <w:tblW w:w="9776" w:type="dxa"/>
        <w:tblInd w:w="0" w:type="dxa"/>
        <w:tblLook w:val="04A0" w:firstRow="1" w:lastRow="0" w:firstColumn="1" w:lastColumn="0" w:noHBand="0" w:noVBand="1"/>
      </w:tblPr>
      <w:tblGrid>
        <w:gridCol w:w="5240"/>
        <w:gridCol w:w="4536"/>
      </w:tblGrid>
      <w:tr w:rsidR="0062407B" w:rsidTr="0062407B">
        <w:tc>
          <w:tcPr>
            <w:tcW w:w="5240"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ind w:firstLineChars="200" w:firstLine="443"/>
              <w:jc w:val="left"/>
              <w:rPr>
                <w:rFonts w:hAnsi="ＭＳ 明朝" w:cs="ＭＳ 明朝"/>
                <w:sz w:val="22"/>
              </w:rPr>
            </w:pPr>
            <w:r>
              <w:rPr>
                <w:rFonts w:hAnsi="ＭＳ 明朝" w:cs="ＭＳ 明朝"/>
                <w:sz w:val="22"/>
              </w:rPr>
              <w:t>（</w:t>
            </w:r>
            <w:r>
              <w:rPr>
                <w:rFonts w:asciiTheme="minorEastAsia" w:eastAsiaTheme="minorEastAsia" w:hAnsiTheme="minorEastAsia" w:cs="ＭＳ 明朝" w:hint="eastAsia"/>
                <w:sz w:val="22"/>
              </w:rPr>
              <w:t>調停：</w:t>
            </w:r>
            <w:proofErr w:type="spellStart"/>
            <w:r>
              <w:rPr>
                <w:rFonts w:hAnsi="ＭＳ 明朝" w:cs="ＭＳ 明朝"/>
                <w:sz w:val="22"/>
              </w:rPr>
              <w:t>相手方の住所地</w:t>
            </w:r>
            <w:proofErr w:type="spellEnd"/>
            <w:r>
              <w:rPr>
                <w:rFonts w:asciiTheme="minorEastAsia" w:eastAsiaTheme="minorEastAsia" w:hAnsiTheme="minorEastAsia" w:cs="ＭＳ 明朝" w:hint="eastAsia"/>
                <w:sz w:val="22"/>
              </w:rPr>
              <w:t>）</w:t>
            </w:r>
          </w:p>
          <w:p w:rsidR="0062407B" w:rsidRDefault="0062407B" w:rsidP="0062407B">
            <w:pPr>
              <w:ind w:firstLineChars="200" w:firstLine="443"/>
              <w:jc w:val="left"/>
              <w:rPr>
                <w:rFonts w:asciiTheme="minorHAnsi"/>
                <w:sz w:val="22"/>
                <w:szCs w:val="22"/>
              </w:rPr>
            </w:pPr>
            <w:r>
              <w:rPr>
                <w:rFonts w:asciiTheme="minorEastAsia" w:eastAsiaTheme="minorEastAsia" w:hAnsiTheme="minorEastAsia" w:cs="ＭＳ 明朝" w:hint="eastAsia"/>
                <w:sz w:val="22"/>
              </w:rPr>
              <w:t>（審判：申立人又は相手方の住所地</w:t>
            </w:r>
            <w:r>
              <w:rPr>
                <w:rFonts w:hAnsi="ＭＳ 明朝" w:cs="ＭＳ 明朝"/>
                <w:sz w:val="22"/>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jc w:val="center"/>
              <w:rPr>
                <w:sz w:val="22"/>
              </w:rPr>
            </w:pPr>
            <w:r>
              <w:rPr>
                <w:rFonts w:eastAsia="ＭＳ 明朝" w:hAnsi="ＭＳ 明朝" w:cs="ＭＳ 明朝" w:hint="eastAsia"/>
                <w:sz w:val="22"/>
              </w:rPr>
              <w:t>（申　立　先）</w:t>
            </w:r>
          </w:p>
        </w:tc>
      </w:tr>
      <w:tr w:rsidR="0062407B" w:rsidTr="0062407B">
        <w:tc>
          <w:tcPr>
            <w:tcW w:w="5240"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ind w:firstLineChars="50" w:firstLine="111"/>
              <w:jc w:val="left"/>
              <w:rPr>
                <w:sz w:val="22"/>
              </w:rPr>
            </w:pPr>
            <w:r>
              <w:rPr>
                <w:rFonts w:eastAsia="ＭＳ 明朝" w:hAnsi="ＭＳ 明朝" w:cs="ＭＳ 明朝" w:hint="eastAsia"/>
                <w:sz w:val="22"/>
              </w:rPr>
              <w:t>東京２３区内，三宅村，御蔵島村，小笠原村</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ind w:firstLineChars="50" w:firstLine="111"/>
              <w:jc w:val="left"/>
              <w:rPr>
                <w:sz w:val="22"/>
              </w:rPr>
            </w:pPr>
            <w:r>
              <w:rPr>
                <w:rFonts w:eastAsia="ＭＳ 明朝" w:hAnsi="ＭＳ 明朝" w:cs="ＭＳ 明朝" w:hint="eastAsia"/>
                <w:sz w:val="22"/>
              </w:rPr>
              <w:t>東京家庭裁判所（本庁）</w:t>
            </w:r>
          </w:p>
        </w:tc>
      </w:tr>
      <w:tr w:rsidR="0062407B" w:rsidTr="0062407B">
        <w:tc>
          <w:tcPr>
            <w:tcW w:w="5240" w:type="dxa"/>
            <w:tcBorders>
              <w:top w:val="single" w:sz="4" w:space="0" w:color="auto"/>
              <w:left w:val="single" w:sz="4" w:space="0" w:color="auto"/>
              <w:bottom w:val="single" w:sz="4" w:space="0" w:color="auto"/>
              <w:right w:val="single" w:sz="4" w:space="0" w:color="auto"/>
            </w:tcBorders>
            <w:vAlign w:val="center"/>
            <w:hideMark/>
          </w:tcPr>
          <w:p w:rsidR="0062407B" w:rsidRDefault="00070E81" w:rsidP="0062407B">
            <w:pPr>
              <w:ind w:firstLineChars="50" w:firstLine="111"/>
              <w:jc w:val="left"/>
              <w:rPr>
                <w:sz w:val="22"/>
              </w:rPr>
            </w:pPr>
            <w:r>
              <w:rPr>
                <w:rFonts w:eastAsia="ＭＳ 明朝" w:hAnsi="ＭＳ 明朝" w:cs="ＭＳ 明朝" w:hint="eastAsia"/>
                <w:sz w:val="22"/>
              </w:rPr>
              <w:t>八丈町</w:t>
            </w:r>
            <w:r w:rsidR="0062407B">
              <w:rPr>
                <w:rFonts w:eastAsia="ＭＳ 明朝" w:hAnsi="ＭＳ 明朝" w:cs="ＭＳ 明朝" w:hint="eastAsia"/>
                <w:sz w:val="22"/>
              </w:rPr>
              <w:t>，青ヶ島村</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ind w:firstLineChars="50" w:firstLine="111"/>
              <w:jc w:val="left"/>
              <w:rPr>
                <w:sz w:val="22"/>
              </w:rPr>
            </w:pPr>
            <w:r>
              <w:rPr>
                <w:rFonts w:eastAsia="ＭＳ 明朝" w:hAnsi="ＭＳ 明朝" w:cs="ＭＳ 明朝" w:hint="eastAsia"/>
                <w:sz w:val="22"/>
              </w:rPr>
              <w:t>東京家庭裁判所八丈島出張所</w:t>
            </w:r>
          </w:p>
        </w:tc>
      </w:tr>
      <w:tr w:rsidR="0062407B" w:rsidTr="0062407B">
        <w:tc>
          <w:tcPr>
            <w:tcW w:w="5240" w:type="dxa"/>
            <w:tcBorders>
              <w:top w:val="single" w:sz="4" w:space="0" w:color="auto"/>
              <w:left w:val="single" w:sz="4" w:space="0" w:color="auto"/>
              <w:bottom w:val="single" w:sz="4" w:space="0" w:color="auto"/>
              <w:right w:val="single" w:sz="4" w:space="0" w:color="auto"/>
            </w:tcBorders>
            <w:vAlign w:val="center"/>
            <w:hideMark/>
          </w:tcPr>
          <w:p w:rsidR="0062407B" w:rsidRDefault="00070E81" w:rsidP="0062407B">
            <w:pPr>
              <w:ind w:firstLineChars="50" w:firstLine="111"/>
              <w:jc w:val="left"/>
              <w:rPr>
                <w:sz w:val="22"/>
              </w:rPr>
            </w:pPr>
            <w:r>
              <w:rPr>
                <w:rFonts w:eastAsia="ＭＳ 明朝" w:hAnsi="ＭＳ 明朝" w:cs="ＭＳ 明朝" w:hint="eastAsia"/>
                <w:sz w:val="22"/>
              </w:rPr>
              <w:t>大島町，利島村，新島村，神</w:t>
            </w:r>
            <w:r w:rsidR="0062407B">
              <w:rPr>
                <w:rFonts w:eastAsia="ＭＳ 明朝" w:hAnsi="ＭＳ 明朝" w:cs="ＭＳ 明朝" w:hint="eastAsia"/>
                <w:sz w:val="22"/>
              </w:rPr>
              <w:t>津島村</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ind w:firstLineChars="50" w:firstLine="111"/>
              <w:jc w:val="left"/>
              <w:rPr>
                <w:sz w:val="22"/>
              </w:rPr>
            </w:pPr>
            <w:r>
              <w:rPr>
                <w:rFonts w:eastAsia="ＭＳ 明朝" w:hAnsi="ＭＳ 明朝" w:cs="ＭＳ 明朝" w:hint="eastAsia"/>
                <w:sz w:val="22"/>
              </w:rPr>
              <w:t>東京家庭裁判所伊豆大島出張所</w:t>
            </w:r>
          </w:p>
        </w:tc>
      </w:tr>
      <w:tr w:rsidR="0062407B" w:rsidTr="0062407B">
        <w:tc>
          <w:tcPr>
            <w:tcW w:w="5240"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ind w:firstLineChars="50" w:firstLine="111"/>
              <w:jc w:val="left"/>
              <w:rPr>
                <w:sz w:val="22"/>
              </w:rPr>
            </w:pPr>
            <w:r>
              <w:rPr>
                <w:rFonts w:eastAsia="ＭＳ 明朝" w:hAnsi="ＭＳ 明朝" w:cs="ＭＳ 明朝" w:hint="eastAsia"/>
                <w:sz w:val="22"/>
              </w:rPr>
              <w:t>上記以外の市町村（多摩地区）</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407B" w:rsidRDefault="0062407B" w:rsidP="0062407B">
            <w:pPr>
              <w:ind w:firstLineChars="50" w:firstLine="111"/>
              <w:jc w:val="left"/>
              <w:rPr>
                <w:sz w:val="22"/>
              </w:rPr>
            </w:pPr>
            <w:r>
              <w:rPr>
                <w:rFonts w:eastAsia="ＭＳ 明朝" w:hAnsi="ＭＳ 明朝" w:cs="ＭＳ 明朝" w:hint="eastAsia"/>
                <w:sz w:val="22"/>
              </w:rPr>
              <w:t>東京家庭裁判所立川支部</w:t>
            </w:r>
          </w:p>
        </w:tc>
      </w:tr>
    </w:tbl>
    <w:p w:rsidR="00BF33B9" w:rsidRPr="00BF33B9" w:rsidRDefault="00BF33B9" w:rsidP="00BF33B9">
      <w:pPr>
        <w:ind w:leftChars="100" w:left="242" w:firstLineChars="100" w:firstLine="222"/>
        <w:jc w:val="left"/>
        <w:rPr>
          <w:rFonts w:asciiTheme="minorEastAsia" w:hAnsiTheme="minorEastAsia"/>
          <w:sz w:val="22"/>
        </w:rPr>
      </w:pPr>
      <w:r>
        <w:rPr>
          <w:rFonts w:asciiTheme="minorEastAsia" w:hAnsiTheme="minorEastAsia" w:hint="eastAsia"/>
          <w:sz w:val="22"/>
        </w:rPr>
        <w:t>調停で相手方の住所地が東京都内の場合，</w:t>
      </w:r>
      <w:r>
        <w:rPr>
          <w:rFonts w:hint="eastAsia"/>
          <w:sz w:val="22"/>
          <w:szCs w:val="22"/>
        </w:rPr>
        <w:t>審判で申立人又は相手方の住所地が東京都内の場合の</w:t>
      </w:r>
      <w:r>
        <w:rPr>
          <w:rFonts w:asciiTheme="minorEastAsia" w:hAnsiTheme="minorEastAsia" w:hint="eastAsia"/>
          <w:sz w:val="22"/>
        </w:rPr>
        <w:t>申立先は，次のとおりです。東京都以外の場合の管轄については，</w:t>
      </w:r>
      <w:r>
        <w:rPr>
          <w:rFonts w:asciiTheme="minorEastAsia" w:hAnsiTheme="minorEastAsia" w:hint="eastAsia"/>
          <w:b/>
          <w:sz w:val="22"/>
          <w:u w:val="single"/>
        </w:rPr>
        <w:t>裁判所ウェブサイトの裁判所の管轄区域</w:t>
      </w:r>
      <w:r>
        <w:rPr>
          <w:rFonts w:asciiTheme="minorEastAsia" w:hAnsiTheme="minorEastAsia" w:hint="eastAsia"/>
          <w:sz w:val="22"/>
        </w:rPr>
        <w:t>をご覧ください。</w:t>
      </w:r>
    </w:p>
    <w:p w:rsidR="006916FF" w:rsidRPr="006916FF" w:rsidRDefault="006916FF" w:rsidP="00BF2FF3">
      <w:pPr>
        <w:spacing w:beforeLines="50" w:before="165"/>
        <w:rPr>
          <w:rFonts w:ascii="ＭＳ ゴシック" w:eastAsia="ＭＳ ゴシック"/>
          <w:sz w:val="22"/>
          <w:szCs w:val="22"/>
        </w:rPr>
      </w:pPr>
      <w:r w:rsidRPr="006916FF">
        <w:rPr>
          <w:rFonts w:ascii="ＭＳ ゴシック" w:eastAsia="ＭＳ ゴシック" w:hint="eastAsia"/>
          <w:sz w:val="22"/>
          <w:szCs w:val="22"/>
        </w:rPr>
        <w:t>７　調停の進め方について</w:t>
      </w:r>
    </w:p>
    <w:p w:rsidR="00FE6957" w:rsidRDefault="006916FF" w:rsidP="00FE6957">
      <w:pPr>
        <w:ind w:leftChars="100" w:left="242" w:firstLineChars="100" w:firstLine="222"/>
        <w:rPr>
          <w:rFonts w:hAnsi="ＭＳ 明朝"/>
          <w:sz w:val="22"/>
          <w:szCs w:val="22"/>
        </w:rPr>
      </w:pPr>
      <w:r w:rsidRPr="006916FF">
        <w:rPr>
          <w:rFonts w:hAnsi="ＭＳ 明朝" w:hint="eastAsia"/>
          <w:sz w:val="22"/>
          <w:szCs w:val="22"/>
        </w:rPr>
        <w:t>調停の流れは下図のとおりです。調停は平日に行われ，１回の時間はおおむね２時間程度です。申立人待合室，相手方待合室でそれぞれお待ちいただいた上で，交互又は</w:t>
      </w:r>
      <w:r w:rsidR="005867CC">
        <w:rPr>
          <w:rFonts w:hAnsi="ＭＳ 明朝" w:hint="eastAsia"/>
          <w:sz w:val="22"/>
          <w:szCs w:val="22"/>
        </w:rPr>
        <w:t>同時に</w:t>
      </w:r>
      <w:r w:rsidRPr="006916FF">
        <w:rPr>
          <w:rFonts w:hAnsi="ＭＳ 明朝" w:hint="eastAsia"/>
          <w:sz w:val="22"/>
          <w:szCs w:val="22"/>
        </w:rPr>
        <w:t>調停室に入っていただきます。調停委員が中立の立場で，双方のお話をお</w:t>
      </w:r>
      <w:r w:rsidR="00910CDD">
        <w:rPr>
          <w:rFonts w:hAnsi="ＭＳ 明朝" w:hint="eastAsia"/>
          <w:sz w:val="22"/>
          <w:szCs w:val="22"/>
        </w:rPr>
        <w:t>聴</w:t>
      </w:r>
      <w:r w:rsidRPr="006916FF">
        <w:rPr>
          <w:rFonts w:hAnsi="ＭＳ 明朝" w:hint="eastAsia"/>
          <w:sz w:val="22"/>
          <w:szCs w:val="22"/>
        </w:rPr>
        <w:t>きしながら話合いを進めていきます。</w:t>
      </w:r>
    </w:p>
    <w:p w:rsidR="00FE6957" w:rsidRPr="00303F42" w:rsidRDefault="00192822" w:rsidP="00FE6957">
      <w:pPr>
        <w:ind w:leftChars="100" w:left="242" w:firstLineChars="100" w:firstLine="242"/>
        <w:rPr>
          <w:rFonts w:ascii="ＭＳ ゴシック" w:eastAsia="ＭＳ ゴシック" w:hAnsi="ＭＳ ゴシック"/>
          <w:sz w:val="22"/>
          <w:szCs w:val="22"/>
          <w:u w:val="single"/>
        </w:rPr>
      </w:pPr>
      <w:r>
        <w:rPr>
          <w:noProof/>
        </w:rPr>
        <mc:AlternateContent>
          <mc:Choice Requires="wpg">
            <w:drawing>
              <wp:anchor distT="0" distB="0" distL="114300" distR="114300" simplePos="0" relativeHeight="251659264" behindDoc="0" locked="0" layoutInCell="1" allowOverlap="1" wp14:anchorId="4C31C079" wp14:editId="2BB1CFE1">
                <wp:simplePos x="0" y="0"/>
                <wp:positionH relativeFrom="column">
                  <wp:posOffset>299085</wp:posOffset>
                </wp:positionH>
                <wp:positionV relativeFrom="paragraph">
                  <wp:posOffset>1108075</wp:posOffset>
                </wp:positionV>
                <wp:extent cx="6324600" cy="1346056"/>
                <wp:effectExtent l="0" t="38100" r="19050" b="45085"/>
                <wp:wrapNone/>
                <wp:docPr id="8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346056"/>
                          <a:chOff x="1725" y="12059"/>
                          <a:chExt cx="9270" cy="2432"/>
                        </a:xfrm>
                      </wpg:grpSpPr>
                      <wps:wsp>
                        <wps:cNvPr id="84" name="右矢印 8"/>
                        <wps:cNvSpPr>
                          <a:spLocks noChangeArrowheads="1"/>
                        </wps:cNvSpPr>
                        <wps:spPr bwMode="auto">
                          <a:xfrm>
                            <a:off x="8987" y="13471"/>
                            <a:ext cx="508" cy="85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5" name="円/楕円 12"/>
                        <wps:cNvSpPr>
                          <a:spLocks noChangeArrowheads="1"/>
                        </wps:cNvSpPr>
                        <wps:spPr bwMode="auto">
                          <a:xfrm>
                            <a:off x="9558" y="13395"/>
                            <a:ext cx="1437" cy="1096"/>
                          </a:xfrm>
                          <a:prstGeom prst="ellipse">
                            <a:avLst/>
                          </a:prstGeom>
                          <a:solidFill>
                            <a:srgbClr val="FFFFFF"/>
                          </a:solidFill>
                          <a:ln w="12700">
                            <a:solidFill>
                              <a:srgbClr val="000000"/>
                            </a:solidFill>
                            <a:round/>
                            <a:headEnd/>
                            <a:tailEnd/>
                          </a:ln>
                        </wps:spPr>
                        <wps:txbx>
                          <w:txbxContent>
                            <w:p w:rsidR="00192822" w:rsidRPr="007167EB" w:rsidRDefault="00192822" w:rsidP="00192822">
                              <w:pPr>
                                <w:pStyle w:val="Web"/>
                                <w:spacing w:before="0" w:beforeAutospacing="0" w:after="0" w:afterAutospacing="0"/>
                                <w:jc w:val="center"/>
                                <w:rPr>
                                  <w:rFonts w:ascii="メイリオ" w:eastAsia="メイリオ" w:hAnsi="メイリオ"/>
                                </w:rPr>
                              </w:pPr>
                              <w:r w:rsidRPr="00DC1443">
                                <w:rPr>
                                  <w:rFonts w:ascii="HG丸ｺﾞｼｯｸM-PRO" w:eastAsia="HG丸ｺﾞｼｯｸM-PRO" w:hAnsi="HG丸ｺﾞｼｯｸM-PRO" w:cstheme="minorBidi" w:hint="eastAsia"/>
                                  <w:sz w:val="22"/>
                                  <w:szCs w:val="22"/>
                                </w:rPr>
                                <w:t>審判</w:t>
                              </w:r>
                              <w:r w:rsidR="00F85E1D">
                                <w:rPr>
                                  <w:rFonts w:ascii="HG丸ｺﾞｼｯｸM-PRO" w:eastAsia="HG丸ｺﾞｼｯｸM-PRO" w:hAnsi="HG丸ｺﾞｼｯｸM-PRO" w:cstheme="minorBidi" w:hint="eastAsia"/>
                                  <w:sz w:val="22"/>
                                  <w:szCs w:val="22"/>
                                </w:rPr>
                                <w:t>手続</w:t>
                              </w:r>
                            </w:p>
                          </w:txbxContent>
                        </wps:txbx>
                        <wps:bodyPr rot="0" vert="horz" wrap="square" lIns="0" tIns="0" rIns="0" bIns="0" anchor="ctr" anchorCtr="0" upright="1">
                          <a:noAutofit/>
                        </wps:bodyPr>
                      </wps:wsp>
                      <wps:wsp>
                        <wps:cNvPr id="86" name="Oval 122"/>
                        <wps:cNvSpPr>
                          <a:spLocks noChangeArrowheads="1"/>
                        </wps:cNvSpPr>
                        <wps:spPr bwMode="auto">
                          <a:xfrm>
                            <a:off x="7443" y="13380"/>
                            <a:ext cx="1440" cy="1111"/>
                          </a:xfrm>
                          <a:prstGeom prst="ellipse">
                            <a:avLst/>
                          </a:prstGeom>
                          <a:solidFill>
                            <a:srgbClr val="FFFFFF"/>
                          </a:solidFill>
                          <a:ln w="12700">
                            <a:solidFill>
                              <a:srgbClr val="000000"/>
                            </a:solidFill>
                            <a:round/>
                            <a:headEnd/>
                            <a:tailEnd/>
                          </a:ln>
                        </wps:spPr>
                        <wps:txbx>
                          <w:txbxContent>
                            <w:p w:rsidR="00192822" w:rsidRPr="002B556A" w:rsidRDefault="00192822" w:rsidP="00192822">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192822" w:rsidRPr="002B556A" w:rsidRDefault="00192822" w:rsidP="00192822">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wps:txbx>
                        <wps:bodyPr rot="0" vert="horz" wrap="square" lIns="18288" tIns="0" rIns="0" bIns="0" anchor="ctr" anchorCtr="0" upright="1">
                          <a:noAutofit/>
                        </wps:bodyPr>
                      </wps:wsp>
                      <wpg:grpSp>
                        <wpg:cNvPr id="87" name="Group 124"/>
                        <wpg:cNvGrpSpPr>
                          <a:grpSpLocks/>
                        </wpg:cNvGrpSpPr>
                        <wpg:grpSpPr bwMode="auto">
                          <a:xfrm>
                            <a:off x="1725" y="12059"/>
                            <a:ext cx="7185" cy="2401"/>
                            <a:chOff x="1725" y="12059"/>
                            <a:chExt cx="7185" cy="2401"/>
                          </a:xfrm>
                        </wpg:grpSpPr>
                        <wps:wsp>
                          <wps:cNvPr id="88" name="正方形/長方形 2"/>
                          <wps:cNvSpPr>
                            <a:spLocks noChangeArrowheads="1"/>
                          </wps:cNvSpPr>
                          <wps:spPr bwMode="auto">
                            <a:xfrm>
                              <a:off x="1725" y="12253"/>
                              <a:ext cx="457" cy="1894"/>
                            </a:xfrm>
                            <a:prstGeom prst="rect">
                              <a:avLst/>
                            </a:prstGeom>
                            <a:solidFill>
                              <a:srgbClr val="FFFFFF"/>
                            </a:solidFill>
                            <a:ln w="12700">
                              <a:solidFill>
                                <a:srgbClr val="000000"/>
                              </a:solidFill>
                              <a:round/>
                              <a:headEnd/>
                              <a:tailEnd/>
                            </a:ln>
                          </wps:spPr>
                          <wps:txbx>
                            <w:txbxContent>
                              <w:p w:rsidR="00192822" w:rsidRPr="00DC1443" w:rsidRDefault="00192822" w:rsidP="00192822">
                                <w:pPr>
                                  <w:pStyle w:val="Web"/>
                                  <w:spacing w:before="0" w:beforeAutospacing="0" w:after="0" w:afterAutospacing="0"/>
                                  <w:ind w:left="142"/>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て</w:t>
                                </w:r>
                              </w:p>
                            </w:txbxContent>
                          </wps:txbx>
                          <wps:bodyPr rot="0" vert="eaVert" wrap="square" lIns="18288" tIns="0" rIns="0" bIns="0" anchor="ctr" anchorCtr="0" upright="1">
                            <a:noAutofit/>
                          </wps:bodyPr>
                        </wps:wsp>
                        <wps:wsp>
                          <wps:cNvPr id="89" name="右矢印 3"/>
                          <wps:cNvSpPr>
                            <a:spLocks noChangeArrowheads="1"/>
                          </wps:cNvSpPr>
                          <wps:spPr bwMode="auto">
                            <a:xfrm>
                              <a:off x="5761" y="12059"/>
                              <a:ext cx="1504" cy="1119"/>
                            </a:xfrm>
                            <a:prstGeom prst="rightArrow">
                              <a:avLst>
                                <a:gd name="adj1" fmla="val 50000"/>
                                <a:gd name="adj2" fmla="val 22233"/>
                              </a:avLst>
                            </a:prstGeom>
                            <a:solidFill>
                              <a:srgbClr val="FFFFFF"/>
                            </a:solidFill>
                            <a:ln w="12700">
                              <a:solidFill>
                                <a:srgbClr val="000000"/>
                              </a:solidFill>
                              <a:round/>
                              <a:headEnd/>
                              <a:tailEnd/>
                            </a:ln>
                          </wps:spPr>
                          <wps:txbx>
                            <w:txbxContent>
                              <w:p w:rsidR="00192822" w:rsidRPr="002B556A" w:rsidRDefault="00192822" w:rsidP="00192822">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wps:txbx>
                          <wps:bodyPr rot="0" vert="horz" wrap="square" lIns="18288" tIns="0" rIns="0" bIns="0" anchor="ctr" anchorCtr="0" upright="1">
                            <a:noAutofit/>
                          </wps:bodyPr>
                        </wps:wsp>
                        <wps:wsp>
                          <wps:cNvPr id="90" name="円/楕円 4"/>
                          <wps:cNvSpPr>
                            <a:spLocks noChangeArrowheads="1"/>
                          </wps:cNvSpPr>
                          <wps:spPr bwMode="auto">
                            <a:xfrm>
                              <a:off x="7443" y="12105"/>
                              <a:ext cx="1467" cy="1147"/>
                            </a:xfrm>
                            <a:prstGeom prst="ellipse">
                              <a:avLst/>
                            </a:prstGeom>
                            <a:solidFill>
                              <a:srgbClr val="FFFFFF"/>
                            </a:solidFill>
                            <a:ln w="12700">
                              <a:solidFill>
                                <a:srgbClr val="000000"/>
                              </a:solidFill>
                              <a:round/>
                              <a:headEnd/>
                              <a:tailEnd/>
                            </a:ln>
                          </wps:spPr>
                          <wps:txbx>
                            <w:txbxContent>
                              <w:p w:rsidR="00192822" w:rsidRPr="002B556A" w:rsidRDefault="00192822" w:rsidP="00192822">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wps:txbx>
                          <wps:bodyPr rot="0" vert="horz" wrap="square" lIns="0" tIns="0" rIns="0" bIns="0" anchor="ctr" anchorCtr="0" upright="1">
                            <a:noAutofit/>
                          </wps:bodyPr>
                        </wps:wsp>
                        <wps:wsp>
                          <wps:cNvPr id="91" name="右矢印 5"/>
                          <wps:cNvSpPr>
                            <a:spLocks noChangeArrowheads="1"/>
                          </wps:cNvSpPr>
                          <wps:spPr bwMode="auto">
                            <a:xfrm>
                              <a:off x="2323" y="12703"/>
                              <a:ext cx="508" cy="853"/>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2" name="正方形/長方形 6"/>
                          <wps:cNvSpPr>
                            <a:spLocks noChangeArrowheads="1"/>
                          </wps:cNvSpPr>
                          <wps:spPr bwMode="auto">
                            <a:xfrm>
                              <a:off x="2860" y="12298"/>
                              <a:ext cx="457" cy="1849"/>
                            </a:xfrm>
                            <a:prstGeom prst="rect">
                              <a:avLst/>
                            </a:prstGeom>
                            <a:solidFill>
                              <a:srgbClr val="FFFFFF"/>
                            </a:solidFill>
                            <a:ln w="12700">
                              <a:solidFill>
                                <a:srgbClr val="000000"/>
                              </a:solidFill>
                              <a:round/>
                              <a:headEnd/>
                              <a:tailEnd/>
                            </a:ln>
                          </wps:spPr>
                          <wps:txbx>
                            <w:txbxContent>
                              <w:p w:rsidR="00192822" w:rsidRPr="00DC1443" w:rsidRDefault="00192822" w:rsidP="00192822">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期日の連絡</w:t>
                                </w:r>
                              </w:p>
                            </w:txbxContent>
                          </wps:txbx>
                          <wps:bodyPr rot="0" vert="eaVert" wrap="square" lIns="18288" tIns="0" rIns="0" bIns="0" anchor="ctr" anchorCtr="0" upright="1">
                            <a:noAutofit/>
                          </wps:bodyPr>
                        </wps:wsp>
                        <wps:wsp>
                          <wps:cNvPr id="93" name="右矢印 7"/>
                          <wps:cNvSpPr>
                            <a:spLocks noChangeArrowheads="1"/>
                          </wps:cNvSpPr>
                          <wps:spPr bwMode="auto">
                            <a:xfrm>
                              <a:off x="3398" y="12653"/>
                              <a:ext cx="509" cy="853"/>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4" name="右矢印 8"/>
                          <wps:cNvSpPr>
                            <a:spLocks noChangeArrowheads="1"/>
                          </wps:cNvSpPr>
                          <wps:spPr bwMode="auto">
                            <a:xfrm>
                              <a:off x="4526" y="12702"/>
                              <a:ext cx="508" cy="854"/>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 name="正方形/長方形 9"/>
                          <wps:cNvSpPr>
                            <a:spLocks noChangeArrowheads="1"/>
                          </wps:cNvSpPr>
                          <wps:spPr bwMode="auto">
                            <a:xfrm>
                              <a:off x="3955" y="12327"/>
                              <a:ext cx="457" cy="1790"/>
                            </a:xfrm>
                            <a:prstGeom prst="rect">
                              <a:avLst/>
                            </a:prstGeom>
                            <a:solidFill>
                              <a:srgbClr val="FFFFFF"/>
                            </a:solidFill>
                            <a:ln w="12700">
                              <a:solidFill>
                                <a:srgbClr val="000000"/>
                              </a:solidFill>
                              <a:round/>
                              <a:headEnd/>
                              <a:tailEnd/>
                            </a:ln>
                          </wps:spPr>
                          <wps:txbx>
                            <w:txbxContent>
                              <w:p w:rsidR="00192822" w:rsidRPr="00DC1443" w:rsidRDefault="00192822" w:rsidP="00192822">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96" name="正方形/長方形 10"/>
                          <wps:cNvSpPr>
                            <a:spLocks noChangeArrowheads="1"/>
                          </wps:cNvSpPr>
                          <wps:spPr bwMode="auto">
                            <a:xfrm>
                              <a:off x="5109" y="12361"/>
                              <a:ext cx="457" cy="1756"/>
                            </a:xfrm>
                            <a:prstGeom prst="rect">
                              <a:avLst/>
                            </a:prstGeom>
                            <a:solidFill>
                              <a:srgbClr val="FFFFFF"/>
                            </a:solidFill>
                            <a:ln w="12700">
                              <a:solidFill>
                                <a:srgbClr val="000000"/>
                              </a:solidFill>
                              <a:round/>
                              <a:headEnd/>
                              <a:tailEnd/>
                            </a:ln>
                          </wps:spPr>
                          <wps:txbx>
                            <w:txbxContent>
                              <w:p w:rsidR="00192822" w:rsidRPr="00DC1443" w:rsidRDefault="00192822" w:rsidP="00192822">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97" name="右矢印 11"/>
                          <wps:cNvSpPr>
                            <a:spLocks noChangeArrowheads="1"/>
                          </wps:cNvSpPr>
                          <wps:spPr bwMode="auto">
                            <a:xfrm>
                              <a:off x="5761" y="13267"/>
                              <a:ext cx="1522" cy="1193"/>
                            </a:xfrm>
                            <a:prstGeom prst="rightArrow">
                              <a:avLst>
                                <a:gd name="adj1" fmla="val 50000"/>
                                <a:gd name="adj2" fmla="val 21576"/>
                              </a:avLst>
                            </a:prstGeom>
                            <a:solidFill>
                              <a:srgbClr val="FFFFFF"/>
                            </a:solidFill>
                            <a:ln w="12700">
                              <a:solidFill>
                                <a:srgbClr val="000000"/>
                              </a:solidFill>
                              <a:round/>
                              <a:headEnd/>
                              <a:tailEnd/>
                            </a:ln>
                          </wps:spPr>
                          <wps:txbx>
                            <w:txbxContent>
                              <w:p w:rsidR="00192822" w:rsidRPr="002B556A" w:rsidRDefault="00192822" w:rsidP="00192822">
                                <w:pPr>
                                  <w:pStyle w:val="Web"/>
                                  <w:snapToGrid w:val="0"/>
                                  <w:spacing w:before="0" w:beforeAutospacing="0" w:afterLines="50" w:after="165"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31C079" id="Group 125" o:spid="_x0000_s1026" style="position:absolute;left:0;text-align:left;margin-left:23.55pt;margin-top:87.25pt;width:498pt;height:106pt;z-index:251659264" coordorigin="1725,12059" coordsize="9270,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7" type="#_x0000_t13" style="position:absolute;left:8987;top:13471;width:508;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6zMEA&#10;AADbAAAADwAAAGRycy9kb3ducmV2LnhtbESPQWvCQBSE7wX/w/IEb3VjkSLRVVQIqLem7f2RfckG&#10;d9+G7NZEf71bKPQ4zMw3zGY3Oitu1IfWs4LFPANBXHndcqPg67N4XYEIEVmj9UwK7hRgt528bDDX&#10;fuAPupWxEQnCIUcFJsYulzJUhhyGue+Ik1f73mFMsm+k7nFIcGflW5a9S4ctpwWDHR0NVdfyxyl4&#10;nO/fg/UXWRp9qJdFZW3dFkrNpuN+DSLSGP/Df+2TVrBawu+X9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ruszBAAAA2wAAAA8AAAAAAAAAAAAAAAAAmAIAAGRycy9kb3du&#10;cmV2LnhtbFBLBQYAAAAABAAEAPUAAACGAwAAAAA=&#10;" adj="10800" strokeweight="1pt">
                  <v:stroke joinstyle="round"/>
                </v:shape>
                <v:oval id="円/楕円 12" o:spid="_x0000_s1028" style="position:absolute;left:9558;top:13395;width:1437;height:1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O6cUA&#10;AADbAAAADwAAAGRycy9kb3ducmV2LnhtbESPQWvCQBSE74L/YXmCN91YUCR1lSKUahGKtpfeHtmX&#10;bGre25Ddauqv7xYKHoeZ+YZZbXpu1IW6UHsxMJtmoEgKb2upDHy8P0+WoEJEsdh4IQM/FGCzHg5W&#10;mFt/lSNdTrFSCSIhRwMuxjbXOhSOGMPUtyTJK33HGJPsKm07vCY4N/ohyxaasZa04LClraPifPpm&#10;A4e3syt58Xrkfcufu/Ll6zY/3IwZj/qnR1CR+ngP/7d31sByDn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87pxQAAANsAAAAPAAAAAAAAAAAAAAAAAJgCAABkcnMv&#10;ZG93bnJldi54bWxQSwUGAAAAAAQABAD1AAAAigMAAAAA&#10;" strokeweight="1pt">
                  <v:textbox inset="0,0,0,0">
                    <w:txbxContent>
                      <w:p w:rsidR="00192822" w:rsidRPr="007167EB" w:rsidRDefault="00192822" w:rsidP="00192822">
                        <w:pPr>
                          <w:pStyle w:val="Web"/>
                          <w:spacing w:before="0" w:beforeAutospacing="0" w:after="0" w:afterAutospacing="0"/>
                          <w:jc w:val="center"/>
                          <w:rPr>
                            <w:rFonts w:ascii="メイリオ" w:eastAsia="メイリオ" w:hAnsi="メイリオ"/>
                          </w:rPr>
                        </w:pPr>
                        <w:r w:rsidRPr="00DC1443">
                          <w:rPr>
                            <w:rFonts w:ascii="HG丸ｺﾞｼｯｸM-PRO" w:eastAsia="HG丸ｺﾞｼｯｸM-PRO" w:hAnsi="HG丸ｺﾞｼｯｸM-PRO" w:cstheme="minorBidi" w:hint="eastAsia"/>
                            <w:sz w:val="22"/>
                            <w:szCs w:val="22"/>
                          </w:rPr>
                          <w:t>審判</w:t>
                        </w:r>
                        <w:r w:rsidR="00F85E1D">
                          <w:rPr>
                            <w:rFonts w:ascii="HG丸ｺﾞｼｯｸM-PRO" w:eastAsia="HG丸ｺﾞｼｯｸM-PRO" w:hAnsi="HG丸ｺﾞｼｯｸM-PRO" w:cstheme="minorBidi" w:hint="eastAsia"/>
                            <w:sz w:val="22"/>
                            <w:szCs w:val="22"/>
                          </w:rPr>
                          <w:t>手続</w:t>
                        </w:r>
                        <w:bookmarkStart w:id="1" w:name="_GoBack"/>
                        <w:bookmarkEnd w:id="1"/>
                      </w:p>
                    </w:txbxContent>
                  </v:textbox>
                </v:oval>
                <v:oval id="Oval 122" o:spid="_x0000_s1029" style="position:absolute;left:7443;top:13380;width:1440;height: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L9MMA&#10;AADbAAAADwAAAGRycy9kb3ducmV2LnhtbESPzWrDMBCE74W+g9hCb43cUIzjRAmh0NbkUpz0AbbW&#10;xjK1VsZS/PP2USDQ4zAz3zCb3WRbMVDvG8cKXhcJCOLK6YZrBT+nj5cMhA/IGlvHpGAmD7vt48MG&#10;c+1GLmk4hlpECPscFZgQulxKXxmy6BeuI47e2fUWQ5R9LXWPY4TbVi6TJJUWG44LBjt6N1T9HS9W&#10;QXmQv7w38+or1VP6Ob+579IUSj0/Tfs1iEBT+A/f24VWkKVw+xJ/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zL9MMAAADbAAAADwAAAAAAAAAAAAAAAACYAgAAZHJzL2Rv&#10;d25yZXYueG1sUEsFBgAAAAAEAAQA9QAAAIgDAAAAAA==&#10;" strokeweight="1pt">
                  <v:textbox inset="1.44pt,0,0,0">
                    <w:txbxContent>
                      <w:p w:rsidR="00192822" w:rsidRPr="002B556A" w:rsidRDefault="00192822" w:rsidP="00192822">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192822" w:rsidRPr="002B556A" w:rsidRDefault="00192822" w:rsidP="00192822">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v:textbox>
                </v:oval>
                <v:group id="Group 124" o:spid="_x0000_s1030" style="position:absolute;left:1725;top:12059;width:7185;height:2401" coordorigin="1725,12059" coordsize="7185,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正方形/長方形 2" o:spid="_x0000_s1031" style="position:absolute;left:1725;top:12253;width:457;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MR74A&#10;AADbAAAADwAAAGRycy9kb3ducmV2LnhtbERPy4rCMBTdD/gP4QruxkRlxlKNIoKgy/rYX5trW2xu&#10;ShJt5+8ni4FZHs57vR1sK97kQ+NYw2yqQBCXzjRcabheDp8ZiBCRDbaOScMPBdhuRh9rzI3ruaD3&#10;OVYihXDIUUMdY5dLGcqaLIap64gT93DeYkzQV9J47FO4beVcqW9pseHUUGNH+5rK5/llNfSL4nS7&#10;+K+sXbiTWhbqHobXXevJeNitQEQa4r/4z300GrI0Nn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nzEe+AAAA2wAAAA8AAAAAAAAAAAAAAAAAmAIAAGRycy9kb3ducmV2&#10;LnhtbFBLBQYAAAAABAAEAPUAAACDAwAAAAA=&#10;" strokeweight="1pt">
                    <v:stroke joinstyle="round"/>
                    <v:textbox style="layout-flow:vertical-ideographic" inset="1.44pt,0,0,0">
                      <w:txbxContent>
                        <w:p w:rsidR="00192822" w:rsidRPr="00DC1443" w:rsidRDefault="00192822" w:rsidP="00192822">
                          <w:pPr>
                            <w:pStyle w:val="Web"/>
                            <w:spacing w:before="0" w:beforeAutospacing="0" w:after="0" w:afterAutospacing="0"/>
                            <w:ind w:left="142"/>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て</w:t>
                          </w:r>
                        </w:p>
                      </w:txbxContent>
                    </v:textbox>
                  </v:rect>
                  <v:shape id="右矢印 3" o:spid="_x0000_s1032" type="#_x0000_t13" style="position:absolute;left:5761;top:12059;width:1504;height: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4k8QA&#10;AADbAAAADwAAAGRycy9kb3ducmV2LnhtbESPQWvCQBSE70L/w/IKvelGKZqmWaUKRaEnbbw/ss9s&#10;SPZtmt3G6K/vFgo9DjPzDZNvRtuKgXpfO1YwnyUgiEuna64UFJ/v0xSED8gaW8ek4EYeNuuHSY6Z&#10;dlc+0nAKlYgQ9hkqMCF0mZS+NGTRz1xHHL2L6y2GKPtK6h6vEW5buUiSpbRYc1ww2NHOUNmcvq2C&#10;+myehzHtiv252YVt+bXa3/WHUk+P49sriEBj+A//tQ9aQfoC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OJPEAAAA2wAAAA8AAAAAAAAAAAAAAAAAmAIAAGRycy9k&#10;b3ducmV2LnhtbFBLBQYAAAAABAAEAPUAAACJAwAAAAA=&#10;" adj="18027" strokeweight="1pt">
                    <v:stroke joinstyle="round"/>
                    <v:textbox inset="1.44pt,0,0,0">
                      <w:txbxContent>
                        <w:p w:rsidR="00192822" w:rsidRPr="002B556A" w:rsidRDefault="00192822" w:rsidP="00192822">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v:textbox>
                  </v:shape>
                  <v:oval id="円/楕円 4" o:spid="_x0000_s1033" style="position:absolute;left:7443;top:12105;width:1467;height:1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7rMIA&#10;AADbAAAADwAAAGRycy9kb3ducmV2LnhtbERPTWvCQBC9F/wPywi91U0Lio2uUgqlVgTR9tLbkJ1k&#10;o5nZkF01+uu7h4LHx/ueL3tu1Jm6UHsx8DzKQJEU3tZSGfj5/niaggoRxWLjhQxcKcByMXiYY279&#10;RXZ03sdKpRAJORpwMba51qFwxBhGviVJXOk7xphgV2nb4SWFc6NfsmyiGWtJDQ5bendUHPcnNrDZ&#10;Hl3Jk/WOv1r+XZWfh9t4czPmcdi/zUBF6uNd/O9eWQOvaX36kn6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uswgAAANsAAAAPAAAAAAAAAAAAAAAAAJgCAABkcnMvZG93&#10;bnJldi54bWxQSwUGAAAAAAQABAD1AAAAhwMAAAAA&#10;" strokeweight="1pt">
                    <v:textbox inset="0,0,0,0">
                      <w:txbxContent>
                        <w:p w:rsidR="00192822" w:rsidRPr="002B556A" w:rsidRDefault="00192822" w:rsidP="00192822">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v:textbox>
                  </v:oval>
                  <v:shape id="右矢印 5" o:spid="_x0000_s1034" type="#_x0000_t13" style="position:absolute;left:2323;top:12703;width:508;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PicIA&#10;AADbAAAADwAAAGRycy9kb3ducmV2LnhtbESPQWvCQBSE7wX/w/IEb3VjEanRVbQQaHtr1Psj+5IN&#10;7r4N2a2J/fVdodDjMDPfMNv96Ky4UR9azwoW8wwEceV1y42C86l4fgURIrJG65kU3CnAfjd52mKu&#10;/cBfdCtjIxKEQ44KTIxdLmWoDDkMc98RJ6/2vcOYZN9I3eOQ4M7KlyxbSYctpwWDHb0Zqq7lt1Pw&#10;83G/DNZ/ytLoY70sKmvrtlBqNh0PGxCRxvgf/mu/awXrB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Y+JwgAAANsAAAAPAAAAAAAAAAAAAAAAAJgCAABkcnMvZG93&#10;bnJldi54bWxQSwUGAAAAAAQABAD1AAAAhwMAAAAA&#10;" adj="10800" strokeweight="1pt">
                    <v:stroke joinstyle="round"/>
                  </v:shape>
                  <v:rect id="正方形/長方形 6" o:spid="_x0000_s1035" style="position:absolute;left:2860;top:12298;width:457;height:1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tcMEA&#10;AADbAAAADwAAAGRycy9kb3ducmV2LnhtbESPQWsCMRSE7wX/Q3iCt5qotNXVKCIIelyt9+fmubu4&#10;eVmS6K7/vikUehxm5htmteltI57kQ+1Yw2SsQBAXztRcavg+79/nIEJENtg4Jg0vCrBZD95WmBnX&#10;cU7PUyxFgnDIUEMVY5tJGYqKLIaxa4mTd3PeYkzSl9J47BLcNnKq1Ke0WHNaqLClXUXF/fSwGrpZ&#10;fryc/ce8mbmj+srVNfSPq9ajYb9dgojUx//wX/tgNCym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WbXDBAAAA2wAAAA8AAAAAAAAAAAAAAAAAmAIAAGRycy9kb3du&#10;cmV2LnhtbFBLBQYAAAAABAAEAPUAAACGAwAAAAA=&#10;" strokeweight="1pt">
                    <v:stroke joinstyle="round"/>
                    <v:textbox style="layout-flow:vertical-ideographic" inset="1.44pt,0,0,0">
                      <w:txbxContent>
                        <w:p w:rsidR="00192822" w:rsidRPr="00DC1443" w:rsidRDefault="00192822" w:rsidP="00192822">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期日の連絡</w:t>
                          </w:r>
                        </w:p>
                      </w:txbxContent>
                    </v:textbox>
                  </v:rect>
                  <v:shape id="右矢印 7" o:spid="_x0000_s1036" type="#_x0000_t13" style="position:absolute;left:3398;top:12653;width:509;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0ZcIA&#10;AADbAAAADwAAAGRycy9kb3ducmV2LnhtbESPQWvCQBSE7wX/w/KE3uqmVopGV9FCoHprbO+P7Es2&#10;dPdtyK4m9td3hUKPw8x8w2x2o7PiSn1oPSt4nmUgiCuvW24UfJ6LpyWIEJE1Ws+k4EYBdtvJwwZz&#10;7Qf+oGsZG5EgHHJUYGLscilDZchhmPmOOHm17x3GJPtG6h6HBHdWzrPsVTpsOS0Y7OjNUPVdXpyC&#10;n+Pta7D+JEujD/WiqKyt20Kpx+m4X4OINMb/8F/7XStYvcD9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7RlwgAAANsAAAAPAAAAAAAAAAAAAAAAAJgCAABkcnMvZG93&#10;bnJldi54bWxQSwUGAAAAAAQABAD1AAAAhwMAAAAA&#10;" adj="10800" strokeweight="1pt">
                    <v:stroke joinstyle="round"/>
                  </v:shape>
                  <v:shape id="右矢印 8" o:spid="_x0000_s1037" type="#_x0000_t13" style="position:absolute;left:4526;top:12702;width:508;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sEcIA&#10;AADbAAAADwAAAGRycy9kb3ducmV2LnhtbESPQWvCQBSE7wX/w/KE3urGItKmrqJCoPZmtPdH9iUb&#10;uvs2ZLcm+uu7gtDjMDPfMKvN6Ky4UB9azwrmswwEceV1y42C86l4eQMRIrJG65kUXCnAZj15WmGu&#10;/cBHupSxEQnCIUcFJsYulzJUhhyGme+Ik1f73mFMsm+k7nFIcGfla5YtpcOW04LBjvaGqp/y1ym4&#10;Ha7fg/VfsjR6Vy+Kytq6LZR6no7bDxCRxvgffrQ/tYL3Bdy/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iwRwgAAANsAAAAPAAAAAAAAAAAAAAAAAJgCAABkcnMvZG93&#10;bnJldi54bWxQSwUGAAAAAAQABAD1AAAAhwMAAAAA&#10;" adj="10800" strokeweight="1pt">
                    <v:stroke joinstyle="round"/>
                  </v:shape>
                  <v:rect id="正方形/長方形 9" o:spid="_x0000_s1038" style="position:absolute;left:3955;top:12327;width:45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BMEA&#10;AADbAAAADwAAAGRycy9kb3ducmV2LnhtbESPQWsCMRSE7wX/Q3iCt5q0YqurUYog6HG13p+b5+7S&#10;zcuSRHf990YQehxm5htmue5tI27kQ+1Yw8dYgSAunKm51PB73L7PQISIbLBxTBruFGC9GrwtMTOu&#10;45xuh1iKBOGQoYYqxjaTMhQVWQxj1xIn7+K8xZikL6Xx2CW4beSnUl/SYs1pocKWNhUVf4er1dBN&#10;8v3p6KezZuL26jtX59Bfz1qPhv3PAkSkPv6HX+2d0TCfwv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9QTBAAAA2wAAAA8AAAAAAAAAAAAAAAAAmAIAAGRycy9kb3du&#10;cmV2LnhtbFBLBQYAAAAABAAEAPUAAACGAwAAAAA=&#10;" strokeweight="1pt">
                    <v:stroke joinstyle="round"/>
                    <v:textbox style="layout-flow:vertical-ideographic" inset="1.44pt,0,0,0">
                      <w:txbxContent>
                        <w:p w:rsidR="00192822" w:rsidRPr="00DC1443" w:rsidRDefault="00192822" w:rsidP="00192822">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v:textbox>
                  </v:rect>
                  <v:rect id="正方形/長方形 10" o:spid="_x0000_s1039" style="position:absolute;left:5109;top:12361;width:457;height:1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rc8EA&#10;AADbAAAADwAAAGRycy9kb3ducmV2LnhtbESPQWsCMRSE7wX/Q3iCt5qo1OpqFCkU9Lha78/Nc3dx&#10;87Ik0V3/vSkUehxm5htmve1tIx7kQ+1Yw2SsQBAXztRcavg5fb8vQISIbLBxTBqeFGC7GbytMTOu&#10;45wex1iKBOGQoYYqxjaTMhQVWQxj1xIn7+q8xZikL6Xx2CW4beRUqbm0WHNaqLClr4qK2/FuNXSz&#10;/HA++Y9FM3MH9ZmrS+jvF61Hw363AhGpj//hv/beaFjO4fdL+g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ta3PBAAAA2wAAAA8AAAAAAAAAAAAAAAAAmAIAAGRycy9kb3du&#10;cmV2LnhtbFBLBQYAAAAABAAEAPUAAACGAwAAAAA=&#10;" strokeweight="1pt">
                    <v:stroke joinstyle="round"/>
                    <v:textbox style="layout-flow:vertical-ideographic" inset="1.44pt,0,0,0">
                      <w:txbxContent>
                        <w:p w:rsidR="00192822" w:rsidRPr="00DC1443" w:rsidRDefault="00192822" w:rsidP="00192822">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v:textbox>
                  </v:rect>
                  <v:shape id="右矢印 11" o:spid="_x0000_s1040" type="#_x0000_t13" style="position:absolute;left:5761;top:13267;width:1522;height:1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TLMMA&#10;AADbAAAADwAAAGRycy9kb3ducmV2LnhtbESP3WrCQBSE74W+w3IEb0Q3DTTaNKuUQkGwF2r7AIfs&#10;yQ9mz4bdbRLf3i0UvBxm5hum2E+mEwM531pW8LxOQBCXVrdcK/j5/lxtQfiArLGzTApu5GG/e5oV&#10;mGs78pmGS6hFhLDPUUETQp9L6cuGDPq17YmjV1lnMETpaqkdjhFuOpkmSSYNthwXGuzpo6Hyevk1&#10;CpY6HWRGpzT7ml5GdzwfKptapRbz6f0NRKApPML/7YNW8LqBvy/x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cTLMMAAADbAAAADwAAAAAAAAAAAAAAAACYAgAAZHJzL2Rv&#10;d25yZXYueG1sUEsFBgAAAAAEAAQA9QAAAIgDAAAAAA==&#10;" adj="17947" strokeweight="1pt">
                    <v:stroke joinstyle="round"/>
                    <v:textbox inset="0,0,0,0">
                      <w:txbxContent>
                        <w:p w:rsidR="00192822" w:rsidRPr="002B556A" w:rsidRDefault="00192822" w:rsidP="00192822">
                          <w:pPr>
                            <w:pStyle w:val="Web"/>
                            <w:snapToGrid w:val="0"/>
                            <w:spacing w:before="0" w:beforeAutospacing="0" w:afterLines="50" w:after="172"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v:textbox>
                  </v:shape>
                </v:group>
              </v:group>
            </w:pict>
          </mc:Fallback>
        </mc:AlternateContent>
      </w:r>
      <w:r w:rsidR="006715EC">
        <w:rPr>
          <w:rFonts w:ascii="ＭＳ ゴシック" w:eastAsia="ＭＳ ゴシック" w:hAnsi="ＭＳ ゴシック" w:hint="eastAsia"/>
          <w:sz w:val="22"/>
          <w:szCs w:val="22"/>
          <w:u w:val="single"/>
        </w:rPr>
        <w:t>また,原則として，各調停期日の開始時と終了時に,双方当事者ご本人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上記説明の際に使用しますので，各調停期日にはこの書面を必ず持参してください。</w:t>
      </w:r>
    </w:p>
    <w:p w:rsidR="006916FF" w:rsidRPr="00FE6957" w:rsidRDefault="006916FF" w:rsidP="006916FF">
      <w:pPr>
        <w:ind w:leftChars="100" w:left="242"/>
        <w:rPr>
          <w:rFonts w:hAnsi="ＭＳ 明朝"/>
          <w:sz w:val="22"/>
          <w:szCs w:val="22"/>
        </w:rPr>
      </w:pPr>
    </w:p>
    <w:p w:rsidR="006916FF" w:rsidRDefault="006916FF" w:rsidP="006916FF">
      <w:pPr>
        <w:ind w:leftChars="100" w:left="242"/>
        <w:rPr>
          <w:rFonts w:hAnsi="ＭＳ 明朝"/>
          <w:sz w:val="22"/>
          <w:szCs w:val="22"/>
        </w:rPr>
      </w:pPr>
    </w:p>
    <w:p w:rsidR="006916FF" w:rsidRDefault="006916FF" w:rsidP="006916FF">
      <w:pPr>
        <w:ind w:leftChars="100" w:left="242"/>
        <w:rPr>
          <w:rFonts w:hAnsi="ＭＳ 明朝"/>
          <w:sz w:val="22"/>
          <w:szCs w:val="22"/>
        </w:rPr>
      </w:pPr>
    </w:p>
    <w:p w:rsidR="006916FF" w:rsidRDefault="006916FF" w:rsidP="006916FF">
      <w:pPr>
        <w:ind w:leftChars="100" w:left="242"/>
        <w:rPr>
          <w:rFonts w:hAnsi="ＭＳ 明朝"/>
          <w:sz w:val="22"/>
          <w:szCs w:val="22"/>
        </w:rPr>
      </w:pPr>
    </w:p>
    <w:p w:rsidR="00192822" w:rsidRDefault="00192822" w:rsidP="006916FF">
      <w:pPr>
        <w:ind w:leftChars="100" w:left="242"/>
        <w:rPr>
          <w:rFonts w:hAnsi="ＭＳ 明朝"/>
          <w:sz w:val="22"/>
          <w:szCs w:val="22"/>
        </w:rPr>
      </w:pPr>
    </w:p>
    <w:p w:rsidR="004141F0" w:rsidRDefault="004141F0" w:rsidP="004141F0">
      <w:pPr>
        <w:spacing w:beforeLines="50" w:before="165"/>
        <w:rPr>
          <w:color w:val="000000"/>
          <w:sz w:val="18"/>
          <w:szCs w:val="18"/>
        </w:rPr>
      </w:pPr>
      <w:r>
        <w:rPr>
          <w:rFonts w:hint="eastAsia"/>
          <w:color w:val="000000"/>
          <w:sz w:val="18"/>
          <w:szCs w:val="18"/>
        </w:rPr>
        <w:t xml:space="preserve">　</w:t>
      </w:r>
    </w:p>
    <w:p w:rsidR="004141F0" w:rsidRPr="00393136" w:rsidRDefault="004141F0" w:rsidP="004141F0">
      <w:pPr>
        <w:spacing w:beforeLines="50" w:before="165"/>
        <w:ind w:firstLineChars="200" w:firstLine="423"/>
        <w:rPr>
          <w:color w:val="000000"/>
          <w:sz w:val="21"/>
          <w:szCs w:val="21"/>
        </w:rPr>
      </w:pPr>
      <w:r w:rsidRPr="00393136">
        <w:rPr>
          <w:rFonts w:hint="eastAsia"/>
          <w:color w:val="000000"/>
          <w:sz w:val="21"/>
          <w:szCs w:val="21"/>
        </w:rPr>
        <w:t>注　家事事件手続（調停，審判，調査等）においては，録音・録画・撮影は禁止されています。</w:t>
      </w:r>
    </w:p>
    <w:p w:rsidR="006916FF" w:rsidRPr="006916FF" w:rsidRDefault="006916FF" w:rsidP="00BF2FF3">
      <w:pPr>
        <w:spacing w:beforeLines="50" w:before="165"/>
        <w:rPr>
          <w:rFonts w:ascii="ＭＳ ゴシック" w:eastAsia="ＭＳ ゴシック" w:hAnsi="ＭＳ ゴシック"/>
          <w:color w:val="000000"/>
          <w:sz w:val="22"/>
          <w:szCs w:val="22"/>
        </w:rPr>
      </w:pPr>
      <w:r w:rsidRPr="006916FF">
        <w:rPr>
          <w:rFonts w:ascii="ＭＳ ゴシック" w:eastAsia="ＭＳ ゴシック" w:hAnsi="ＭＳ ゴシック" w:hint="eastAsia"/>
          <w:color w:val="000000"/>
          <w:sz w:val="22"/>
          <w:szCs w:val="22"/>
        </w:rPr>
        <w:t>８　その他</w:t>
      </w:r>
    </w:p>
    <w:p w:rsidR="006916FF" w:rsidRPr="00FE6957" w:rsidRDefault="006916FF" w:rsidP="00192822">
      <w:pPr>
        <w:ind w:leftChars="100" w:left="242"/>
        <w:rPr>
          <w:rFonts w:hAnsi="ＭＳ 明朝"/>
          <w:sz w:val="22"/>
          <w:szCs w:val="22"/>
        </w:rPr>
      </w:pPr>
      <w:r>
        <w:rPr>
          <w:rFonts w:hint="eastAsia"/>
          <w:color w:val="000000"/>
          <w:sz w:val="22"/>
          <w:szCs w:val="22"/>
        </w:rPr>
        <w:t xml:space="preserve">　調停が成立した場合，実際に年金分割制度を利用するためには，一定の期限内に，当事者のいずれか一方から，年金事務所（厚生年金の場合）又は各共済年金制度の窓口において，年金分割の請求（標準報酬改定請求等）手続を行う必要があります。家庭裁判所の調停に基づいて，自動的に分割されるわけではありませんので，ご注意ください。</w:t>
      </w:r>
    </w:p>
    <w:sectPr w:rsidR="006916FF" w:rsidRPr="00FE6957" w:rsidSect="0062407B">
      <w:headerReference w:type="default" r:id="rId7"/>
      <w:footerReference w:type="even" r:id="rId8"/>
      <w:pgSz w:w="11906" w:h="16838" w:code="9"/>
      <w:pgMar w:top="567" w:right="680" w:bottom="340" w:left="1134" w:header="851" w:footer="284" w:gutter="0"/>
      <w:cols w:space="425"/>
      <w:docGrid w:type="linesAndChars" w:linePitch="330" w:charSpace="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FB" w:rsidRDefault="00E12FFB">
      <w:r>
        <w:separator/>
      </w:r>
    </w:p>
  </w:endnote>
  <w:endnote w:type="continuationSeparator" w:id="0">
    <w:p w:rsidR="00E12FFB" w:rsidRDefault="00E1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FF" w:rsidRDefault="006916FF" w:rsidP="00523C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6FF" w:rsidRDefault="006916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FB" w:rsidRDefault="00E12FFB">
      <w:r>
        <w:separator/>
      </w:r>
    </w:p>
  </w:footnote>
  <w:footnote w:type="continuationSeparator" w:id="0">
    <w:p w:rsidR="00E12FFB" w:rsidRDefault="00E1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FF" w:rsidRPr="00224D4C" w:rsidRDefault="006916FF" w:rsidP="00EA2FA8">
    <w:pPr>
      <w:pStyle w:val="a7"/>
      <w:ind w:firstLineChars="100"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C2F"/>
    <w:multiLevelType w:val="hybridMultilevel"/>
    <w:tmpl w:val="75EAF05A"/>
    <w:lvl w:ilvl="0" w:tplc="90F6B0F0">
      <w:numFmt w:val="bullet"/>
      <w:lvlText w:val="□"/>
      <w:lvlJc w:val="left"/>
      <w:pPr>
        <w:tabs>
          <w:tab w:val="num" w:pos="747"/>
        </w:tabs>
        <w:ind w:left="747"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0700306F"/>
    <w:multiLevelType w:val="hybridMultilevel"/>
    <w:tmpl w:val="DDC0D06C"/>
    <w:lvl w:ilvl="0" w:tplc="DDEAFA4C">
      <w:numFmt w:val="bullet"/>
      <w:lvlText w:val="＊"/>
      <w:lvlJc w:val="left"/>
      <w:pPr>
        <w:tabs>
          <w:tab w:val="num" w:pos="864"/>
        </w:tabs>
        <w:ind w:left="864" w:hanging="36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 w15:restartNumberingAfterBreak="0">
    <w:nsid w:val="0CC8175D"/>
    <w:multiLevelType w:val="multilevel"/>
    <w:tmpl w:val="E78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6520"/>
    <w:multiLevelType w:val="hybridMultilevel"/>
    <w:tmpl w:val="3BF80D4A"/>
    <w:lvl w:ilvl="0" w:tplc="38CA3038">
      <w:start w:val="1"/>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4" w15:restartNumberingAfterBreak="0">
    <w:nsid w:val="18906F88"/>
    <w:multiLevelType w:val="hybridMultilevel"/>
    <w:tmpl w:val="2DE28A5E"/>
    <w:lvl w:ilvl="0" w:tplc="3F82AB10">
      <w:numFmt w:val="bullet"/>
      <w:lvlText w:val="□"/>
      <w:lvlJc w:val="left"/>
      <w:pPr>
        <w:tabs>
          <w:tab w:val="num" w:pos="582"/>
        </w:tabs>
        <w:ind w:left="582" w:hanging="360"/>
      </w:pPr>
      <w:rPr>
        <w:rFonts w:ascii="ＭＳ 明朝" w:eastAsia="ＭＳ 明朝" w:hAnsi="ＭＳ 明朝" w:cs="Times New Roman" w:hint="eastAsia"/>
        <w:sz w:val="21"/>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5" w15:restartNumberingAfterBreak="0">
    <w:nsid w:val="362448EC"/>
    <w:multiLevelType w:val="hybridMultilevel"/>
    <w:tmpl w:val="C3E6CAF4"/>
    <w:lvl w:ilvl="0" w:tplc="C2188848">
      <w:numFmt w:val="bullet"/>
      <w:lvlText w:val="※"/>
      <w:lvlJc w:val="left"/>
      <w:pPr>
        <w:tabs>
          <w:tab w:val="num" w:pos="1149"/>
        </w:tabs>
        <w:ind w:left="1149" w:hanging="675"/>
      </w:pPr>
      <w:rPr>
        <w:rFonts w:ascii="ＭＳ 明朝" w:eastAsia="ＭＳ 明朝" w:hAnsi="ＭＳ 明朝" w:cs="Times New Roman" w:hint="eastAsia"/>
      </w:rPr>
    </w:lvl>
    <w:lvl w:ilvl="1" w:tplc="0409000B" w:tentative="1">
      <w:start w:val="1"/>
      <w:numFmt w:val="bullet"/>
      <w:lvlText w:val=""/>
      <w:lvlJc w:val="left"/>
      <w:pPr>
        <w:tabs>
          <w:tab w:val="num" w:pos="1314"/>
        </w:tabs>
        <w:ind w:left="1314" w:hanging="420"/>
      </w:pPr>
      <w:rPr>
        <w:rFonts w:ascii="Wingdings" w:hAnsi="Wingdings" w:hint="default"/>
      </w:rPr>
    </w:lvl>
    <w:lvl w:ilvl="2" w:tplc="0409000D" w:tentative="1">
      <w:start w:val="1"/>
      <w:numFmt w:val="bullet"/>
      <w:lvlText w:val=""/>
      <w:lvlJc w:val="left"/>
      <w:pPr>
        <w:tabs>
          <w:tab w:val="num" w:pos="1734"/>
        </w:tabs>
        <w:ind w:left="1734" w:hanging="420"/>
      </w:pPr>
      <w:rPr>
        <w:rFonts w:ascii="Wingdings" w:hAnsi="Wingdings" w:hint="default"/>
      </w:rPr>
    </w:lvl>
    <w:lvl w:ilvl="3" w:tplc="04090001" w:tentative="1">
      <w:start w:val="1"/>
      <w:numFmt w:val="bullet"/>
      <w:lvlText w:val=""/>
      <w:lvlJc w:val="left"/>
      <w:pPr>
        <w:tabs>
          <w:tab w:val="num" w:pos="2154"/>
        </w:tabs>
        <w:ind w:left="2154" w:hanging="420"/>
      </w:pPr>
      <w:rPr>
        <w:rFonts w:ascii="Wingdings" w:hAnsi="Wingdings" w:hint="default"/>
      </w:rPr>
    </w:lvl>
    <w:lvl w:ilvl="4" w:tplc="0409000B" w:tentative="1">
      <w:start w:val="1"/>
      <w:numFmt w:val="bullet"/>
      <w:lvlText w:val=""/>
      <w:lvlJc w:val="left"/>
      <w:pPr>
        <w:tabs>
          <w:tab w:val="num" w:pos="2574"/>
        </w:tabs>
        <w:ind w:left="2574" w:hanging="420"/>
      </w:pPr>
      <w:rPr>
        <w:rFonts w:ascii="Wingdings" w:hAnsi="Wingdings" w:hint="default"/>
      </w:rPr>
    </w:lvl>
    <w:lvl w:ilvl="5" w:tplc="0409000D" w:tentative="1">
      <w:start w:val="1"/>
      <w:numFmt w:val="bullet"/>
      <w:lvlText w:val=""/>
      <w:lvlJc w:val="left"/>
      <w:pPr>
        <w:tabs>
          <w:tab w:val="num" w:pos="2994"/>
        </w:tabs>
        <w:ind w:left="2994" w:hanging="420"/>
      </w:pPr>
      <w:rPr>
        <w:rFonts w:ascii="Wingdings" w:hAnsi="Wingdings" w:hint="default"/>
      </w:rPr>
    </w:lvl>
    <w:lvl w:ilvl="6" w:tplc="04090001" w:tentative="1">
      <w:start w:val="1"/>
      <w:numFmt w:val="bullet"/>
      <w:lvlText w:val=""/>
      <w:lvlJc w:val="left"/>
      <w:pPr>
        <w:tabs>
          <w:tab w:val="num" w:pos="3414"/>
        </w:tabs>
        <w:ind w:left="3414" w:hanging="420"/>
      </w:pPr>
      <w:rPr>
        <w:rFonts w:ascii="Wingdings" w:hAnsi="Wingdings" w:hint="default"/>
      </w:rPr>
    </w:lvl>
    <w:lvl w:ilvl="7" w:tplc="0409000B" w:tentative="1">
      <w:start w:val="1"/>
      <w:numFmt w:val="bullet"/>
      <w:lvlText w:val=""/>
      <w:lvlJc w:val="left"/>
      <w:pPr>
        <w:tabs>
          <w:tab w:val="num" w:pos="3834"/>
        </w:tabs>
        <w:ind w:left="3834" w:hanging="420"/>
      </w:pPr>
      <w:rPr>
        <w:rFonts w:ascii="Wingdings" w:hAnsi="Wingdings" w:hint="default"/>
      </w:rPr>
    </w:lvl>
    <w:lvl w:ilvl="8" w:tplc="0409000D" w:tentative="1">
      <w:start w:val="1"/>
      <w:numFmt w:val="bullet"/>
      <w:lvlText w:val=""/>
      <w:lvlJc w:val="left"/>
      <w:pPr>
        <w:tabs>
          <w:tab w:val="num" w:pos="4254"/>
        </w:tabs>
        <w:ind w:left="4254" w:hanging="420"/>
      </w:pPr>
      <w:rPr>
        <w:rFonts w:ascii="Wingdings" w:hAnsi="Wingdings" w:hint="default"/>
      </w:rPr>
    </w:lvl>
  </w:abstractNum>
  <w:abstractNum w:abstractNumId="6" w15:restartNumberingAfterBreak="0">
    <w:nsid w:val="445E021B"/>
    <w:multiLevelType w:val="hybridMultilevel"/>
    <w:tmpl w:val="AB7E7BFC"/>
    <w:lvl w:ilvl="0" w:tplc="FF24C22C">
      <w:numFmt w:val="bullet"/>
      <w:lvlText w:val="・"/>
      <w:lvlJc w:val="left"/>
      <w:pPr>
        <w:tabs>
          <w:tab w:val="num" w:pos="360"/>
        </w:tabs>
        <w:ind w:left="360" w:hanging="360"/>
      </w:pPr>
      <w:rPr>
        <w:rFonts w:ascii="MS-Mincho" w:eastAsia="MS-Mincho"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8E386A"/>
    <w:multiLevelType w:val="hybridMultilevel"/>
    <w:tmpl w:val="3538028E"/>
    <w:lvl w:ilvl="0" w:tplc="029C8A46">
      <w:start w:val="190"/>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8" w15:restartNumberingAfterBreak="0">
    <w:nsid w:val="45DE132E"/>
    <w:multiLevelType w:val="hybridMultilevel"/>
    <w:tmpl w:val="58542452"/>
    <w:lvl w:ilvl="0" w:tplc="76066782">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9" w15:restartNumberingAfterBreak="0">
    <w:nsid w:val="46805A55"/>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50EEA"/>
    <w:multiLevelType w:val="hybridMultilevel"/>
    <w:tmpl w:val="E03E2788"/>
    <w:lvl w:ilvl="0" w:tplc="1318DE82">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1" w15:restartNumberingAfterBreak="0">
    <w:nsid w:val="6ABA429B"/>
    <w:multiLevelType w:val="multilevel"/>
    <w:tmpl w:val="F2E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40E53"/>
    <w:multiLevelType w:val="hybridMultilevel"/>
    <w:tmpl w:val="25A0C786"/>
    <w:lvl w:ilvl="0" w:tplc="0E3422C8">
      <w:numFmt w:val="bullet"/>
      <w:lvlText w:val="・"/>
      <w:lvlJc w:val="left"/>
      <w:pPr>
        <w:tabs>
          <w:tab w:val="num" w:pos="864"/>
        </w:tabs>
        <w:ind w:left="864" w:hanging="360"/>
      </w:pPr>
      <w:rPr>
        <w:rFonts w:ascii="ＭＳ 明朝" w:eastAsia="ＭＳ 明朝" w:hAnsi="ＭＳ 明朝" w:cs="Times New Roman" w:hint="eastAsia"/>
      </w:rPr>
    </w:lvl>
    <w:lvl w:ilvl="1" w:tplc="1CFC5502">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1"/>
  </w:num>
  <w:num w:numId="7">
    <w:abstractNumId w:val="0"/>
  </w:num>
  <w:num w:numId="8">
    <w:abstractNumId w:val="7"/>
  </w:num>
  <w:num w:numId="9">
    <w:abstractNumId w:val="3"/>
  </w:num>
  <w:num w:numId="10">
    <w:abstractNumId w:val="5"/>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6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4"/>
    <w:rsid w:val="000010D3"/>
    <w:rsid w:val="00002D0C"/>
    <w:rsid w:val="0001244B"/>
    <w:rsid w:val="00016E9E"/>
    <w:rsid w:val="000358A1"/>
    <w:rsid w:val="00037784"/>
    <w:rsid w:val="00052467"/>
    <w:rsid w:val="0005501C"/>
    <w:rsid w:val="00070E81"/>
    <w:rsid w:val="00085C4D"/>
    <w:rsid w:val="00093CE8"/>
    <w:rsid w:val="00095F83"/>
    <w:rsid w:val="000B47B9"/>
    <w:rsid w:val="000B656F"/>
    <w:rsid w:val="000C5148"/>
    <w:rsid w:val="000F1835"/>
    <w:rsid w:val="000F7E50"/>
    <w:rsid w:val="00102CC4"/>
    <w:rsid w:val="001046F6"/>
    <w:rsid w:val="00122864"/>
    <w:rsid w:val="001263C0"/>
    <w:rsid w:val="00135FF3"/>
    <w:rsid w:val="00137C2D"/>
    <w:rsid w:val="001507B7"/>
    <w:rsid w:val="00192822"/>
    <w:rsid w:val="00193DA1"/>
    <w:rsid w:val="001A32D4"/>
    <w:rsid w:val="001B2FE9"/>
    <w:rsid w:val="001D2A74"/>
    <w:rsid w:val="001E5C98"/>
    <w:rsid w:val="001F4D14"/>
    <w:rsid w:val="00201157"/>
    <w:rsid w:val="002122D0"/>
    <w:rsid w:val="00217047"/>
    <w:rsid w:val="00224D4C"/>
    <w:rsid w:val="0022707C"/>
    <w:rsid w:val="00246D7C"/>
    <w:rsid w:val="002526C6"/>
    <w:rsid w:val="0026064D"/>
    <w:rsid w:val="002D1833"/>
    <w:rsid w:val="002E09F3"/>
    <w:rsid w:val="002E46CA"/>
    <w:rsid w:val="002F285B"/>
    <w:rsid w:val="003033BB"/>
    <w:rsid w:val="0030731B"/>
    <w:rsid w:val="0031049A"/>
    <w:rsid w:val="00310AF5"/>
    <w:rsid w:val="003214D6"/>
    <w:rsid w:val="00331A78"/>
    <w:rsid w:val="00333B22"/>
    <w:rsid w:val="00347752"/>
    <w:rsid w:val="00354B4C"/>
    <w:rsid w:val="003772E3"/>
    <w:rsid w:val="003866E8"/>
    <w:rsid w:val="0038710B"/>
    <w:rsid w:val="00393136"/>
    <w:rsid w:val="00394846"/>
    <w:rsid w:val="003A1DE8"/>
    <w:rsid w:val="003B0767"/>
    <w:rsid w:val="003B181F"/>
    <w:rsid w:val="003B6CAD"/>
    <w:rsid w:val="003C079B"/>
    <w:rsid w:val="003D5968"/>
    <w:rsid w:val="003E5731"/>
    <w:rsid w:val="0040350B"/>
    <w:rsid w:val="004141F0"/>
    <w:rsid w:val="004202BE"/>
    <w:rsid w:val="0043788D"/>
    <w:rsid w:val="00437C2C"/>
    <w:rsid w:val="00443734"/>
    <w:rsid w:val="00443A38"/>
    <w:rsid w:val="004474DF"/>
    <w:rsid w:val="00492F4D"/>
    <w:rsid w:val="004C315D"/>
    <w:rsid w:val="004C74BD"/>
    <w:rsid w:val="004D560A"/>
    <w:rsid w:val="004E013A"/>
    <w:rsid w:val="004E7046"/>
    <w:rsid w:val="00503B13"/>
    <w:rsid w:val="0050576D"/>
    <w:rsid w:val="005171D8"/>
    <w:rsid w:val="00523C86"/>
    <w:rsid w:val="005267F4"/>
    <w:rsid w:val="00526E28"/>
    <w:rsid w:val="00531545"/>
    <w:rsid w:val="0053320B"/>
    <w:rsid w:val="00541DF2"/>
    <w:rsid w:val="0054461F"/>
    <w:rsid w:val="00554273"/>
    <w:rsid w:val="00585852"/>
    <w:rsid w:val="005867CC"/>
    <w:rsid w:val="005C595C"/>
    <w:rsid w:val="005D3B21"/>
    <w:rsid w:val="005D6452"/>
    <w:rsid w:val="0062407B"/>
    <w:rsid w:val="006241F7"/>
    <w:rsid w:val="00633FDA"/>
    <w:rsid w:val="00640891"/>
    <w:rsid w:val="006446E6"/>
    <w:rsid w:val="0065319C"/>
    <w:rsid w:val="006715EC"/>
    <w:rsid w:val="00673EF3"/>
    <w:rsid w:val="0068235F"/>
    <w:rsid w:val="0068579E"/>
    <w:rsid w:val="006916FF"/>
    <w:rsid w:val="00692D41"/>
    <w:rsid w:val="006B1F10"/>
    <w:rsid w:val="006B42F0"/>
    <w:rsid w:val="006C5C3E"/>
    <w:rsid w:val="006E6028"/>
    <w:rsid w:val="00700EC8"/>
    <w:rsid w:val="007038A7"/>
    <w:rsid w:val="0073147E"/>
    <w:rsid w:val="00772481"/>
    <w:rsid w:val="007745A6"/>
    <w:rsid w:val="007802F0"/>
    <w:rsid w:val="007A7130"/>
    <w:rsid w:val="007B65A6"/>
    <w:rsid w:val="007D648D"/>
    <w:rsid w:val="007D68B8"/>
    <w:rsid w:val="007F1B5A"/>
    <w:rsid w:val="007F43AE"/>
    <w:rsid w:val="00800CAC"/>
    <w:rsid w:val="00827C51"/>
    <w:rsid w:val="00830DC4"/>
    <w:rsid w:val="008418E9"/>
    <w:rsid w:val="00861A2C"/>
    <w:rsid w:val="00887E15"/>
    <w:rsid w:val="008A6680"/>
    <w:rsid w:val="008C127F"/>
    <w:rsid w:val="008E0876"/>
    <w:rsid w:val="00910CDD"/>
    <w:rsid w:val="00917466"/>
    <w:rsid w:val="0093195D"/>
    <w:rsid w:val="00945726"/>
    <w:rsid w:val="00952652"/>
    <w:rsid w:val="00952846"/>
    <w:rsid w:val="00960486"/>
    <w:rsid w:val="00974BFE"/>
    <w:rsid w:val="009754CF"/>
    <w:rsid w:val="00997B8B"/>
    <w:rsid w:val="009B04A6"/>
    <w:rsid w:val="009B689F"/>
    <w:rsid w:val="009C09C7"/>
    <w:rsid w:val="009D2B50"/>
    <w:rsid w:val="009E6A55"/>
    <w:rsid w:val="009F3C24"/>
    <w:rsid w:val="00A0464D"/>
    <w:rsid w:val="00A12785"/>
    <w:rsid w:val="00A2297F"/>
    <w:rsid w:val="00A23825"/>
    <w:rsid w:val="00A31153"/>
    <w:rsid w:val="00A449E1"/>
    <w:rsid w:val="00A53577"/>
    <w:rsid w:val="00A612B2"/>
    <w:rsid w:val="00A74EB4"/>
    <w:rsid w:val="00A75165"/>
    <w:rsid w:val="00AA269B"/>
    <w:rsid w:val="00AA5A80"/>
    <w:rsid w:val="00AB2F9E"/>
    <w:rsid w:val="00AC7621"/>
    <w:rsid w:val="00AE132F"/>
    <w:rsid w:val="00B00EA2"/>
    <w:rsid w:val="00B11BA9"/>
    <w:rsid w:val="00B15EF2"/>
    <w:rsid w:val="00B16A6A"/>
    <w:rsid w:val="00B23958"/>
    <w:rsid w:val="00B328D5"/>
    <w:rsid w:val="00B451CD"/>
    <w:rsid w:val="00B6305D"/>
    <w:rsid w:val="00B67565"/>
    <w:rsid w:val="00B973B7"/>
    <w:rsid w:val="00BA10CE"/>
    <w:rsid w:val="00BB433A"/>
    <w:rsid w:val="00BE3B5C"/>
    <w:rsid w:val="00BF19DD"/>
    <w:rsid w:val="00BF2FF3"/>
    <w:rsid w:val="00BF33B9"/>
    <w:rsid w:val="00C05A0B"/>
    <w:rsid w:val="00C0751A"/>
    <w:rsid w:val="00C22F55"/>
    <w:rsid w:val="00C258C9"/>
    <w:rsid w:val="00C33033"/>
    <w:rsid w:val="00C365D1"/>
    <w:rsid w:val="00C57198"/>
    <w:rsid w:val="00C60CCF"/>
    <w:rsid w:val="00C75AA0"/>
    <w:rsid w:val="00C76105"/>
    <w:rsid w:val="00C806FF"/>
    <w:rsid w:val="00C96655"/>
    <w:rsid w:val="00CA573F"/>
    <w:rsid w:val="00CB2520"/>
    <w:rsid w:val="00CC0DBF"/>
    <w:rsid w:val="00CC3AE2"/>
    <w:rsid w:val="00CD7436"/>
    <w:rsid w:val="00CF559D"/>
    <w:rsid w:val="00CF6255"/>
    <w:rsid w:val="00D03C54"/>
    <w:rsid w:val="00D42388"/>
    <w:rsid w:val="00D46903"/>
    <w:rsid w:val="00D47382"/>
    <w:rsid w:val="00D47851"/>
    <w:rsid w:val="00D50836"/>
    <w:rsid w:val="00D557C8"/>
    <w:rsid w:val="00D9236E"/>
    <w:rsid w:val="00DA0041"/>
    <w:rsid w:val="00DA05C4"/>
    <w:rsid w:val="00DA1887"/>
    <w:rsid w:val="00DB1070"/>
    <w:rsid w:val="00DB1170"/>
    <w:rsid w:val="00DB26F6"/>
    <w:rsid w:val="00DB38C9"/>
    <w:rsid w:val="00DD18AC"/>
    <w:rsid w:val="00DF2D6E"/>
    <w:rsid w:val="00DF5110"/>
    <w:rsid w:val="00DF6BD2"/>
    <w:rsid w:val="00E02668"/>
    <w:rsid w:val="00E12FFB"/>
    <w:rsid w:val="00E14612"/>
    <w:rsid w:val="00E17AB1"/>
    <w:rsid w:val="00E44302"/>
    <w:rsid w:val="00E471C4"/>
    <w:rsid w:val="00E47DAA"/>
    <w:rsid w:val="00E47FDE"/>
    <w:rsid w:val="00E55D6B"/>
    <w:rsid w:val="00E5689B"/>
    <w:rsid w:val="00E6154D"/>
    <w:rsid w:val="00E71AE4"/>
    <w:rsid w:val="00EA2FA8"/>
    <w:rsid w:val="00EA5B4C"/>
    <w:rsid w:val="00EA7F6B"/>
    <w:rsid w:val="00EB2B16"/>
    <w:rsid w:val="00EB39B6"/>
    <w:rsid w:val="00EC3D05"/>
    <w:rsid w:val="00ED0183"/>
    <w:rsid w:val="00EF1CEF"/>
    <w:rsid w:val="00EF2D07"/>
    <w:rsid w:val="00F13B6F"/>
    <w:rsid w:val="00F339C4"/>
    <w:rsid w:val="00F40C5B"/>
    <w:rsid w:val="00F416F9"/>
    <w:rsid w:val="00F4203F"/>
    <w:rsid w:val="00F505D2"/>
    <w:rsid w:val="00F62C00"/>
    <w:rsid w:val="00F843D3"/>
    <w:rsid w:val="00F85E1D"/>
    <w:rsid w:val="00F93E52"/>
    <w:rsid w:val="00FA0805"/>
    <w:rsid w:val="00FA36A0"/>
    <w:rsid w:val="00FB4EBC"/>
    <w:rsid w:val="00FE483B"/>
    <w:rsid w:val="00FE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C2484"/>
  <w15:chartTrackingRefBased/>
  <w15:docId w15:val="{817CB7B9-CD06-42D0-8962-27F9B4BA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47"/>
    <w:pPr>
      <w:widowControl w:val="0"/>
      <w:autoSpaceDE w:val="0"/>
      <w:autoSpaceDN w:val="0"/>
      <w:jc w:val="both"/>
    </w:pPr>
    <w:rPr>
      <w:rFonts w:ascii="ＭＳ 明朝"/>
      <w:sz w:val="24"/>
      <w:szCs w:val="24"/>
    </w:rPr>
  </w:style>
  <w:style w:type="paragraph" w:styleId="3">
    <w:name w:val="heading 3"/>
    <w:basedOn w:val="a"/>
    <w:qFormat/>
    <w:rsid w:val="00122864"/>
    <w:pPr>
      <w:widowControl/>
      <w:autoSpaceDE/>
      <w:autoSpaceDN/>
      <w:spacing w:before="100" w:beforeAutospacing="1" w:after="100" w:afterAutospacing="1"/>
      <w:jc w:val="left"/>
      <w:outlineLvl w:val="2"/>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122D0"/>
  </w:style>
  <w:style w:type="paragraph" w:customStyle="1" w:styleId="2">
    <w:name w:val="スタイル2"/>
    <w:basedOn w:val="a"/>
    <w:rsid w:val="002122D0"/>
  </w:style>
  <w:style w:type="paragraph" w:customStyle="1" w:styleId="30">
    <w:name w:val="スタイル3"/>
    <w:basedOn w:val="a"/>
    <w:rsid w:val="002122D0"/>
  </w:style>
  <w:style w:type="paragraph" w:customStyle="1" w:styleId="4">
    <w:name w:val="スタイル4"/>
    <w:basedOn w:val="a"/>
    <w:rsid w:val="002122D0"/>
  </w:style>
  <w:style w:type="paragraph" w:customStyle="1" w:styleId="txt90">
    <w:name w:val="txt90"/>
    <w:basedOn w:val="a"/>
    <w:rsid w:val="00122864"/>
    <w:pPr>
      <w:widowControl/>
      <w:autoSpaceDE/>
      <w:autoSpaceDN/>
      <w:spacing w:before="100" w:beforeAutospacing="1" w:after="100" w:afterAutospacing="1" w:line="312" w:lineRule="auto"/>
      <w:jc w:val="left"/>
    </w:pPr>
    <w:rPr>
      <w:rFonts w:ascii="ＭＳ Ｐゴシック" w:eastAsia="ＭＳ Ｐゴシック" w:hAnsi="ＭＳ Ｐゴシック" w:cs="ＭＳ Ｐゴシック"/>
      <w:sz w:val="22"/>
      <w:szCs w:val="22"/>
    </w:rPr>
  </w:style>
  <w:style w:type="character" w:styleId="a3">
    <w:name w:val="Hyperlink"/>
    <w:rsid w:val="00122864"/>
    <w:rPr>
      <w:color w:val="0000FF"/>
      <w:u w:val="single"/>
    </w:rPr>
  </w:style>
  <w:style w:type="paragraph" w:customStyle="1" w:styleId="mlttxt90">
    <w:name w:val="mlt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customStyle="1" w:styleId="mlt1etxt90">
    <w:name w:val="mlt1e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4">
    <w:name w:val="Balloon Text"/>
    <w:basedOn w:val="a"/>
    <w:semiHidden/>
    <w:rsid w:val="00052467"/>
    <w:rPr>
      <w:rFonts w:ascii="Arial" w:eastAsia="ＭＳ ゴシック" w:hAnsi="Arial"/>
      <w:sz w:val="18"/>
      <w:szCs w:val="18"/>
    </w:rPr>
  </w:style>
  <w:style w:type="paragraph" w:styleId="a5">
    <w:name w:val="footer"/>
    <w:basedOn w:val="a"/>
    <w:rsid w:val="00C05A0B"/>
    <w:pPr>
      <w:tabs>
        <w:tab w:val="center" w:pos="4252"/>
        <w:tab w:val="right" w:pos="8504"/>
      </w:tabs>
      <w:snapToGrid w:val="0"/>
    </w:pPr>
  </w:style>
  <w:style w:type="character" w:styleId="a6">
    <w:name w:val="page number"/>
    <w:basedOn w:val="a0"/>
    <w:rsid w:val="00C05A0B"/>
  </w:style>
  <w:style w:type="paragraph" w:styleId="a7">
    <w:name w:val="header"/>
    <w:basedOn w:val="a"/>
    <w:rsid w:val="00217047"/>
    <w:pPr>
      <w:tabs>
        <w:tab w:val="center" w:pos="4252"/>
        <w:tab w:val="right" w:pos="8504"/>
      </w:tabs>
      <w:snapToGrid w:val="0"/>
    </w:pPr>
  </w:style>
  <w:style w:type="character" w:styleId="a8">
    <w:name w:val="annotation reference"/>
    <w:rsid w:val="00EA2FA8"/>
    <w:rPr>
      <w:sz w:val="18"/>
      <w:szCs w:val="18"/>
    </w:rPr>
  </w:style>
  <w:style w:type="paragraph" w:styleId="a9">
    <w:name w:val="annotation text"/>
    <w:basedOn w:val="a"/>
    <w:link w:val="aa"/>
    <w:rsid w:val="00EA2FA8"/>
    <w:pPr>
      <w:jc w:val="left"/>
    </w:pPr>
    <w:rPr>
      <w:lang w:val="x-none" w:eastAsia="x-none"/>
    </w:rPr>
  </w:style>
  <w:style w:type="character" w:customStyle="1" w:styleId="aa">
    <w:name w:val="コメント文字列 (文字)"/>
    <w:link w:val="a9"/>
    <w:rsid w:val="00EA2FA8"/>
    <w:rPr>
      <w:rFonts w:ascii="ＭＳ 明朝"/>
      <w:sz w:val="24"/>
      <w:szCs w:val="24"/>
    </w:rPr>
  </w:style>
  <w:style w:type="paragraph" w:styleId="ab">
    <w:name w:val="annotation subject"/>
    <w:basedOn w:val="a9"/>
    <w:next w:val="a9"/>
    <w:link w:val="ac"/>
    <w:rsid w:val="00EA2FA8"/>
    <w:rPr>
      <w:b/>
      <w:bCs/>
    </w:rPr>
  </w:style>
  <w:style w:type="character" w:customStyle="1" w:styleId="ac">
    <w:name w:val="コメント内容 (文字)"/>
    <w:link w:val="ab"/>
    <w:rsid w:val="00EA2FA8"/>
    <w:rPr>
      <w:rFonts w:ascii="ＭＳ 明朝"/>
      <w:b/>
      <w:bCs/>
      <w:sz w:val="24"/>
      <w:szCs w:val="24"/>
    </w:rPr>
  </w:style>
  <w:style w:type="table" w:styleId="ad">
    <w:name w:val="Table Grid"/>
    <w:basedOn w:val="a1"/>
    <w:uiPriority w:val="59"/>
    <w:rsid w:val="0022707C"/>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92822"/>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3141">
      <w:bodyDiv w:val="1"/>
      <w:marLeft w:val="0"/>
      <w:marRight w:val="0"/>
      <w:marTop w:val="0"/>
      <w:marBottom w:val="0"/>
      <w:divBdr>
        <w:top w:val="none" w:sz="0" w:space="0" w:color="auto"/>
        <w:left w:val="none" w:sz="0" w:space="0" w:color="auto"/>
        <w:bottom w:val="none" w:sz="0" w:space="0" w:color="auto"/>
        <w:right w:val="none" w:sz="0" w:space="0" w:color="auto"/>
      </w:divBdr>
      <w:divsChild>
        <w:div w:id="432557418">
          <w:marLeft w:val="0"/>
          <w:marRight w:val="0"/>
          <w:marTop w:val="0"/>
          <w:marBottom w:val="0"/>
          <w:divBdr>
            <w:top w:val="none" w:sz="0" w:space="0" w:color="auto"/>
            <w:left w:val="none" w:sz="0" w:space="0" w:color="auto"/>
            <w:bottom w:val="none" w:sz="0" w:space="0" w:color="auto"/>
            <w:right w:val="none" w:sz="0" w:space="0" w:color="auto"/>
          </w:divBdr>
          <w:divsChild>
            <w:div w:id="1802378953">
              <w:marLeft w:val="0"/>
              <w:marRight w:val="0"/>
              <w:marTop w:val="0"/>
              <w:marBottom w:val="0"/>
              <w:divBdr>
                <w:top w:val="none" w:sz="0" w:space="0" w:color="auto"/>
                <w:left w:val="none" w:sz="0" w:space="0" w:color="auto"/>
                <w:bottom w:val="none" w:sz="0" w:space="0" w:color="auto"/>
                <w:right w:val="none" w:sz="0" w:space="0" w:color="auto"/>
              </w:divBdr>
              <w:divsChild>
                <w:div w:id="1406995606">
                  <w:marLeft w:val="0"/>
                  <w:marRight w:val="0"/>
                  <w:marTop w:val="0"/>
                  <w:marBottom w:val="0"/>
                  <w:divBdr>
                    <w:top w:val="none" w:sz="0" w:space="0" w:color="auto"/>
                    <w:left w:val="none" w:sz="0" w:space="0" w:color="auto"/>
                    <w:bottom w:val="none" w:sz="0" w:space="0" w:color="auto"/>
                    <w:right w:val="none" w:sz="0" w:space="0" w:color="auto"/>
                  </w:divBdr>
                  <w:divsChild>
                    <w:div w:id="847140956">
                      <w:marLeft w:val="0"/>
                      <w:marRight w:val="0"/>
                      <w:marTop w:val="0"/>
                      <w:marBottom w:val="0"/>
                      <w:divBdr>
                        <w:top w:val="none" w:sz="0" w:space="0" w:color="auto"/>
                        <w:left w:val="none" w:sz="0" w:space="0" w:color="auto"/>
                        <w:bottom w:val="none" w:sz="0" w:space="0" w:color="auto"/>
                        <w:right w:val="none" w:sz="0" w:space="0" w:color="auto"/>
                      </w:divBdr>
                      <w:divsChild>
                        <w:div w:id="317078386">
                          <w:marLeft w:val="0"/>
                          <w:marRight w:val="0"/>
                          <w:marTop w:val="0"/>
                          <w:marBottom w:val="0"/>
                          <w:divBdr>
                            <w:top w:val="single" w:sz="6" w:space="0" w:color="CCCCCC"/>
                            <w:left w:val="single" w:sz="6" w:space="6" w:color="CCCCCC"/>
                            <w:bottom w:val="single" w:sz="6" w:space="0" w:color="CCCCCC"/>
                            <w:right w:val="single" w:sz="6" w:space="6" w:color="CCCCCC"/>
                          </w:divBdr>
                        </w:div>
                        <w:div w:id="566038911">
                          <w:marLeft w:val="0"/>
                          <w:marRight w:val="0"/>
                          <w:marTop w:val="0"/>
                          <w:marBottom w:val="0"/>
                          <w:divBdr>
                            <w:top w:val="single" w:sz="6" w:space="0" w:color="CCCCCC"/>
                            <w:left w:val="single" w:sz="6" w:space="6" w:color="CCCCCC"/>
                            <w:bottom w:val="single" w:sz="6" w:space="0" w:color="CCCCCC"/>
                            <w:right w:val="single" w:sz="6" w:space="6" w:color="CCCCCC"/>
                          </w:divBdr>
                        </w:div>
                        <w:div w:id="599607469">
                          <w:marLeft w:val="0"/>
                          <w:marRight w:val="0"/>
                          <w:marTop w:val="0"/>
                          <w:marBottom w:val="0"/>
                          <w:divBdr>
                            <w:top w:val="single" w:sz="6" w:space="0" w:color="CCCCCC"/>
                            <w:left w:val="single" w:sz="6" w:space="6" w:color="CCCCCC"/>
                            <w:bottom w:val="single" w:sz="6" w:space="0" w:color="CCCCCC"/>
                            <w:right w:val="single" w:sz="6" w:space="6" w:color="CCCCCC"/>
                          </w:divBdr>
                        </w:div>
                        <w:div w:id="843323634">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 w:id="516429919">
      <w:bodyDiv w:val="1"/>
      <w:marLeft w:val="0"/>
      <w:marRight w:val="0"/>
      <w:marTop w:val="0"/>
      <w:marBottom w:val="0"/>
      <w:divBdr>
        <w:top w:val="none" w:sz="0" w:space="0" w:color="auto"/>
        <w:left w:val="none" w:sz="0" w:space="0" w:color="auto"/>
        <w:bottom w:val="none" w:sz="0" w:space="0" w:color="auto"/>
        <w:right w:val="none" w:sz="0" w:space="0" w:color="auto"/>
      </w:divBdr>
    </w:div>
    <w:div w:id="1085612169">
      <w:bodyDiv w:val="1"/>
      <w:marLeft w:val="0"/>
      <w:marRight w:val="0"/>
      <w:marTop w:val="0"/>
      <w:marBottom w:val="0"/>
      <w:divBdr>
        <w:top w:val="none" w:sz="0" w:space="0" w:color="auto"/>
        <w:left w:val="none" w:sz="0" w:space="0" w:color="auto"/>
        <w:bottom w:val="none" w:sz="0" w:space="0" w:color="auto"/>
        <w:right w:val="none" w:sz="0" w:space="0" w:color="auto"/>
      </w:divBdr>
    </w:div>
    <w:div w:id="1190872400">
      <w:bodyDiv w:val="1"/>
      <w:marLeft w:val="0"/>
      <w:marRight w:val="0"/>
      <w:marTop w:val="0"/>
      <w:marBottom w:val="0"/>
      <w:divBdr>
        <w:top w:val="none" w:sz="0" w:space="0" w:color="auto"/>
        <w:left w:val="none" w:sz="0" w:space="0" w:color="auto"/>
        <w:bottom w:val="none" w:sz="0" w:space="0" w:color="auto"/>
        <w:right w:val="none" w:sz="0" w:space="0" w:color="auto"/>
      </w:divBdr>
    </w:div>
    <w:div w:id="1322391325">
      <w:bodyDiv w:val="1"/>
      <w:marLeft w:val="0"/>
      <w:marRight w:val="0"/>
      <w:marTop w:val="0"/>
      <w:marBottom w:val="0"/>
      <w:divBdr>
        <w:top w:val="none" w:sz="0" w:space="0" w:color="auto"/>
        <w:left w:val="none" w:sz="0" w:space="0" w:color="auto"/>
        <w:bottom w:val="none" w:sz="0" w:space="0" w:color="auto"/>
        <w:right w:val="none" w:sz="0" w:space="0" w:color="auto"/>
      </w:divBdr>
    </w:div>
    <w:div w:id="1373918318">
      <w:bodyDiv w:val="1"/>
      <w:marLeft w:val="0"/>
      <w:marRight w:val="0"/>
      <w:marTop w:val="0"/>
      <w:marBottom w:val="0"/>
      <w:divBdr>
        <w:top w:val="none" w:sz="0" w:space="0" w:color="auto"/>
        <w:left w:val="none" w:sz="0" w:space="0" w:color="auto"/>
        <w:bottom w:val="none" w:sz="0" w:space="0" w:color="auto"/>
        <w:right w:val="none" w:sz="0" w:space="0" w:color="auto"/>
      </w:divBdr>
    </w:div>
    <w:div w:id="1630473402">
      <w:bodyDiv w:val="1"/>
      <w:marLeft w:val="0"/>
      <w:marRight w:val="0"/>
      <w:marTop w:val="0"/>
      <w:marBottom w:val="0"/>
      <w:divBdr>
        <w:top w:val="none" w:sz="0" w:space="0" w:color="auto"/>
        <w:left w:val="none" w:sz="0" w:space="0" w:color="auto"/>
        <w:bottom w:val="none" w:sz="0" w:space="0" w:color="auto"/>
        <w:right w:val="none" w:sz="0" w:space="0" w:color="auto"/>
      </w:divBdr>
    </w:div>
    <w:div w:id="1802575903">
      <w:bodyDiv w:val="1"/>
      <w:marLeft w:val="0"/>
      <w:marRight w:val="0"/>
      <w:marTop w:val="0"/>
      <w:marBottom w:val="0"/>
      <w:divBdr>
        <w:top w:val="none" w:sz="0" w:space="0" w:color="auto"/>
        <w:left w:val="none" w:sz="0" w:space="0" w:color="auto"/>
        <w:bottom w:val="none" w:sz="0" w:space="0" w:color="auto"/>
        <w:right w:val="none" w:sz="0" w:space="0" w:color="auto"/>
      </w:divBdr>
    </w:div>
    <w:div w:id="1845901537">
      <w:bodyDiv w:val="1"/>
      <w:marLeft w:val="0"/>
      <w:marRight w:val="0"/>
      <w:marTop w:val="0"/>
      <w:marBottom w:val="0"/>
      <w:divBdr>
        <w:top w:val="none" w:sz="0" w:space="0" w:color="auto"/>
        <w:left w:val="none" w:sz="0" w:space="0" w:color="auto"/>
        <w:bottom w:val="none" w:sz="0" w:space="0" w:color="auto"/>
        <w:right w:val="none" w:sz="0" w:space="0" w:color="auto"/>
      </w:divBdr>
    </w:div>
    <w:div w:id="20808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397</Words>
  <Characters>2269</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＜養育費請求調停を申し立てる方へ＞</vt:lpstr>
      <vt:lpstr>＜養育費請求調停を申し立てる方へ＞</vt:lpstr>
    </vt:vector>
  </TitlesOfParts>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2012-09-06T01:00:00Z</cp:lastPrinted>
  <dcterms:created xsi:type="dcterms:W3CDTF">2017-02-23T05:17:00Z</dcterms:created>
  <dcterms:modified xsi:type="dcterms:W3CDTF">2022-02-28T01:10:00Z</dcterms:modified>
</cp:coreProperties>
</file>